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四篇无关论文存在图像交叉重叠及其他图像问题，涉及南通大学第二附属医院、山东大学齐鲁医院、山东省立医院、西安红会医院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H19/miR-152-3p/TCF4 axis increases chemosensitivity of gastric cancer cells through suppression of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南通市第一人民医院（南通大学第二附属医院）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10.21037/tcr-20-1736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4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18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attenuates inflammation and reduces matrix-metalloprotease expression by inducing autophagy via suppressing the Wnt/β-catenin signaling pathway in IL-1β-induced osteoarthritis chondrocytes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期刊：RSC Advances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发表时间：2018年6月4日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10.1039/c8ra00993g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29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21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Resveratrol, an activator of SIRT1, induces protective autophagy in non-small-cell lung cancer via inhibiting Akt/mTOR and activating p38-MAPK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山东省立医院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10.2147/OTT.S159095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2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60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本研究得到了山东省自然科学基金（编号ZR2015PH016）和临床科技创新项目（编号201503004）的支持。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H19 inhibits the adipogenesis and inflammation response in ox-LDL-treated Raw264.7 cells by up-regulating miR-130b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Immunology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西安红会医院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发表时间：2017年11月22日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10.1016/j.molimm.2017.11.017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7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26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6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宇两篇无关论文的流式细胞术图重复。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3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10.3892/ol.2017.6811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05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16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10.21037/tcr-20-2660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45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82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日已撤稿：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0285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41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10.1016/j.biopha.2018.05.043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01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10.1016/j.gene.2018.08.065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7200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71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的所有的流式细胞术点图都被复制并以其他形式呈现。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2209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4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同时与一篇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10.3892/ol.2016.4143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）中的数据相似。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88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5238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8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118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11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10.1016/j.lfs.2018.07.027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10.3727/096504018x15150662230295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378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44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https://tcr.amegroups.org/article/view/40140/html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https://www.dovepress.com/resveratrol-an-activator-of-sirt1-induces-protective-autophagy-in-non--peer-reviewed-fulltext-article-OTT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https://www.sciencedirect.com/science/article/abs/pii/S0161589017305801?via%3Dihub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32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01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3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1&amp;sn=fa4a1bedd8bfefdc4106ce8dc06b3720&amp;chksm=c28e1c0df0e8ad743bca26063f561684b076d9e16ebe7af3b421866bdcde64f822e046939e52&amp;scene=126&amp;sessionid=17435243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