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614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4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94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593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30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3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02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00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361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d7550c21fe9c9cedf07c81aba70155740edcf15b7dc70edaab3d5b21fe23b6aac467883350&amp;scene=126&amp;sessionid=1743441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