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部分流式细胞仪检测数据与另一篇待发表论文数据相似，中国医科大学盛京医院的论文被撤稿</w:t>
        </w:r>
        <w:r>
          <w:rPr>
            <w:rStyle w:val="a"/>
            <w:rFonts w:ascii="Times New Roman" w:eastAsia="Times New Roman" w:hAnsi="Times New Roman" w:cs="Times New Roman"/>
            <w:b w:val="0"/>
            <w:bCs w:val="0"/>
            <w:spacing w:val="8"/>
          </w:rPr>
          <w:t>.PMID: 31322233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2025-03-31 14:30:23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5950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6560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6509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2019年7月12日，</w:t>
      </w:r>
      <w:r>
        <w:rPr>
          <w:rStyle w:val="any"/>
          <w:rFonts w:ascii="PMingLiU" w:eastAsia="PMingLiU" w:hAnsi="PMingLiU" w:cs="PMingLiU"/>
          <w:color w:val="000000"/>
          <w:spacing w:val="0"/>
          <w:sz w:val="23"/>
          <w:szCs w:val="23"/>
          <w:shd w:val="clear" w:color="auto" w:fill="EEF0FF"/>
        </w:rPr>
        <w:t>中国医科大学盛京医院妇产科在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The role of Zeb1 in the pathogenesis of morbidly adherent placenta"</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Zeb1</w:t>
      </w:r>
      <w:r>
        <w:rPr>
          <w:rStyle w:val="any"/>
          <w:rFonts w:ascii="PMingLiU" w:eastAsia="PMingLiU" w:hAnsi="PMingLiU" w:cs="PMingLiU"/>
          <w:color w:val="000000"/>
          <w:spacing w:val="0"/>
          <w:sz w:val="23"/>
          <w:szCs w:val="23"/>
          <w:shd w:val="clear" w:color="auto" w:fill="EEF0FF"/>
        </w:rPr>
        <w:t>在病态粘连胎盘发病机制中的作用</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Na Li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Chong Qiao</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乔宠），</w:t>
      </w:r>
      <w:r>
        <w:rPr>
          <w:rStyle w:val="any"/>
          <w:rFonts w:ascii="Times New Roman" w:eastAsia="Times New Roman" w:hAnsi="Times New Roman" w:cs="Times New Roman"/>
          <w:color w:val="000000"/>
          <w:spacing w:val="0"/>
          <w:sz w:val="23"/>
          <w:szCs w:val="23"/>
          <w:shd w:val="clear" w:color="auto" w:fill="EEF0FF"/>
        </w:rPr>
        <w:t>Caixia Liu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刘彩霞）</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after="150" w:line="450" w:lineRule="atLeast"/>
        <w:ind w:left="525" w:right="720"/>
        <w:jc w:val="both"/>
        <w:rPr>
          <w:rStyle w:val="any"/>
          <w:rFonts w:ascii="Microsoft YaHei UI" w:eastAsia="Microsoft YaHei UI" w:hAnsi="Microsoft YaHei UI" w:cs="Microsoft YaHei UI"/>
          <w:b w:val="0"/>
          <w:bCs w:val="0"/>
          <w:i w:val="0"/>
          <w:iCs w:val="0"/>
          <w:spacing w:val="9"/>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本项工作得到了国家重点研发计划生殖健康及重大出生缺陷防控研究（项目号：2016YFC1000404，受助人：</w:t>
      </w:r>
      <w:r>
        <w:rPr>
          <w:rStyle w:val="any"/>
          <w:rFonts w:ascii="Times New Roman" w:eastAsia="Times New Roman" w:hAnsi="Times New Roman" w:cs="Times New Roman"/>
          <w:spacing w:val="8"/>
          <w:sz w:val="23"/>
          <w:szCs w:val="23"/>
          <w:shd w:val="clear" w:color="auto" w:fill="EEF0FF"/>
        </w:rPr>
        <w:t>Chong Qiao</w:t>
      </w:r>
      <w:r>
        <w:rPr>
          <w:rStyle w:val="any"/>
          <w:rFonts w:ascii="PMingLiU" w:eastAsia="PMingLiU" w:hAnsi="PMingLiU" w:cs="PMingLiU"/>
          <w:spacing w:val="8"/>
          <w:sz w:val="23"/>
          <w:szCs w:val="23"/>
          <w:shd w:val="clear" w:color="auto" w:fill="EEF0FF"/>
        </w:rPr>
        <w:t>）以及辽宁省教育厅科技项目（项目号：</w:t>
      </w:r>
      <w:r>
        <w:rPr>
          <w:rStyle w:val="any"/>
          <w:rFonts w:ascii="Times New Roman" w:eastAsia="Times New Roman" w:hAnsi="Times New Roman" w:cs="Times New Roman"/>
          <w:spacing w:val="8"/>
          <w:sz w:val="23"/>
          <w:szCs w:val="23"/>
          <w:shd w:val="clear" w:color="auto" w:fill="EEF0FF"/>
        </w:rPr>
        <w:t>LS201611</w:t>
      </w:r>
      <w:r>
        <w:rPr>
          <w:rStyle w:val="any"/>
          <w:rFonts w:ascii="PMingLiU" w:eastAsia="PMingLiU" w:hAnsi="PMingLiU" w:cs="PMingLiU"/>
          <w:spacing w:val="8"/>
          <w:sz w:val="23"/>
          <w:szCs w:val="23"/>
          <w:shd w:val="clear" w:color="auto" w:fill="EEF0FF"/>
        </w:rPr>
        <w:t>，受助人：</w:t>
      </w:r>
      <w:r>
        <w:rPr>
          <w:rStyle w:val="any"/>
          <w:rFonts w:ascii="Times New Roman" w:eastAsia="Times New Roman" w:hAnsi="Times New Roman" w:cs="Times New Roman"/>
          <w:spacing w:val="8"/>
          <w:sz w:val="23"/>
          <w:szCs w:val="23"/>
          <w:shd w:val="clear" w:color="auto" w:fill="EEF0FF"/>
        </w:rPr>
        <w:t>Na Li</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8055" name=""/>
                    <pic:cNvPicPr>
                      <a:picLocks noChangeAspect="1"/>
                    </pic:cNvPicPr>
                  </pic:nvPicPr>
                  <pic:blipFill>
                    <a:blip xmlns:r="http://schemas.openxmlformats.org/officeDocument/2006/relationships" r:embed="rId9"/>
                    <a:stretch>
                      <a:fillRect/>
                    </a:stretch>
                  </pic:blipFill>
                  <pic:spPr>
                    <a:xfrm>
                      <a:off x="0" y="0"/>
                      <a:ext cx="5486400" cy="3530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14950" cy="3971925"/>
            <wp:docPr id="100005" name="" descr="盛京医院成国内首家“中国驰名商标”医院_生物探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60830" name=""/>
                    <pic:cNvPicPr>
                      <a:picLocks noChangeAspect="1"/>
                    </pic:cNvPicPr>
                  </pic:nvPicPr>
                  <pic:blipFill>
                    <a:blip xmlns:r="http://schemas.openxmlformats.org/officeDocument/2006/relationships" r:embed="rId10"/>
                    <a:stretch>
                      <a:fillRect/>
                    </a:stretch>
                  </pic:blipFill>
                  <pic:spPr>
                    <a:xfrm>
                      <a:off x="0" y="0"/>
                      <a:ext cx="5314950" cy="397192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8053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Arial" w:eastAsia="Arial" w:hAnsi="Arial" w:cs="Arial"/>
          <w:b w:val="0"/>
          <w:bCs w:val="0"/>
          <w:i w:val="0"/>
          <w:iCs w:val="0"/>
          <w:caps w:val="0"/>
          <w:color w:val="333333"/>
          <w:spacing w:val="0"/>
          <w:sz w:val="21"/>
          <w:szCs w:val="21"/>
          <w:shd w:val="clear" w:color="auto" w:fill="FFFFFF"/>
        </w:rPr>
        <w:t>Figs 2C, 3C.</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00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84118" name=""/>
                    <pic:cNvPicPr>
                      <a:picLocks noChangeAspect="1"/>
                    </pic:cNvPicPr>
                  </pic:nvPicPr>
                  <pic:blipFill>
                    <a:blip xmlns:r="http://schemas.openxmlformats.org/officeDocument/2006/relationships" r:embed="rId12"/>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6B from "miR-489 promotes apoptosis and inhibits invasiveness of glioma cells by targeting PAK5/RAF1 signaling pathways" (Wang et al 2019) [retracted].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93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26019" name=""/>
                    <pic:cNvPicPr>
                      <a:picLocks noChangeAspect="1"/>
                    </pic:cNvPicPr>
                  </pic:nvPicPr>
                  <pic:blipFill>
                    <a:blip xmlns:r="http://schemas.openxmlformats.org/officeDocument/2006/relationships" r:embed="rId13"/>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Figs 2C, 5B from "LncRNA HAND2-AS1 exerts anti-oncogenic efects on bladder cancer via restoration of RARB as a sponge of microRNA-146" (Shan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565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7103" name=""/>
                    <pic:cNvPicPr>
                      <a:picLocks noChangeAspect="1"/>
                    </pic:cNvPicPr>
                  </pic:nvPicPr>
                  <pic:blipFill>
                    <a:blip xmlns:r="http://schemas.openxmlformats.org/officeDocument/2006/relationships" r:embed="rId14"/>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4F,G from "Sulfated polysaccharide of Sepiella maindroni ink targets Akt and overcomes resistance to the FGFR inhibitor AZD4547 in bladder cancer" (Shan et al 2019).</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896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8962" name=""/>
                    <pic:cNvPicPr>
                      <a:picLocks noChangeAspect="1"/>
                    </pic:cNvPicPr>
                  </pic:nvPicPr>
                  <pic:blipFill>
                    <a:blip xmlns:r="http://schemas.openxmlformats.org/officeDocument/2006/relationships" r:embed="rId15"/>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1264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本文发表后，一位热心的读者向编辑指出，第</w:t>
      </w:r>
      <w:r>
        <w:rPr>
          <w:rStyle w:val="any"/>
          <w:rFonts w:ascii="Times New Roman" w:eastAsia="Times New Roman" w:hAnsi="Times New Roman" w:cs="Times New Roman"/>
          <w:color w:val="000000"/>
          <w:spacing w:val="0"/>
          <w:sz w:val="21"/>
          <w:szCs w:val="21"/>
        </w:rPr>
        <w:t>2817</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2C</w:t>
      </w:r>
      <w:r>
        <w:rPr>
          <w:rStyle w:val="any"/>
          <w:rFonts w:ascii="PMingLiU" w:eastAsia="PMingLiU" w:hAnsi="PMingLiU" w:cs="PMingLiU"/>
          <w:color w:val="000000"/>
          <w:spacing w:val="0"/>
          <w:sz w:val="21"/>
          <w:szCs w:val="21"/>
        </w:rPr>
        <w:t>和第</w:t>
      </w:r>
      <w:r>
        <w:rPr>
          <w:rStyle w:val="any"/>
          <w:rFonts w:ascii="Times New Roman" w:eastAsia="Times New Roman" w:hAnsi="Times New Roman" w:cs="Times New Roman"/>
          <w:color w:val="000000"/>
          <w:spacing w:val="0"/>
          <w:sz w:val="21"/>
          <w:szCs w:val="21"/>
        </w:rPr>
        <w:t>2818</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3C</w:t>
      </w:r>
      <w:r>
        <w:rPr>
          <w:rStyle w:val="any"/>
          <w:rFonts w:ascii="PMingLiU" w:eastAsia="PMingLiU" w:hAnsi="PMingLiU" w:cs="PMingLiU"/>
          <w:color w:val="000000"/>
          <w:spacing w:val="0"/>
          <w:sz w:val="21"/>
          <w:szCs w:val="21"/>
        </w:rPr>
        <w:t>中所示的部分流式细胞仪检测数据与另一篇由不同作者、在不同研究机构撰写的论文中已提交待发表的数据惊人地相似。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鉴于上述文章中有争议的数据在提交给《</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》期刊之前已经处于待发表考虑之中，编辑决定撤回该论文。编辑要求作者对这些疑虑进行解释，但编辑部未收到任何回复。编辑向读者因此造成的不便表示歉意。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https://pubpeer.com/publications/B07B4AFC1C6F49E6C37EF6210242CC#2</w:t>
      </w:r>
      <w:r>
        <w:rPr>
          <w:rStyle w:val="any"/>
          <w:rFonts w:ascii="Times New Roman" w:eastAsia="Times New Roman" w:hAnsi="Times New Roman" w:cs="Times New Roman"/>
          <w:color w:val="3E3E3E"/>
          <w:spacing w:val="8"/>
          <w:sz w:val="20"/>
          <w:szCs w:val="20"/>
        </w:rPr>
        <w:t>https://pubmed.ncbi.nlm.nih.gov/31322233/https://www.spandidos-publications.com/10.3892/mmr.2025.13493</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344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3824"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65237"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174&amp;idx=2&amp;sn=77f07b92b6b968731c87f053a69da92e&amp;chksm=c38057b3d7b21b309de5d7e18e8dafa49a273fa04f328dc7581e72ea2f8031396684bd76d04a&amp;scene=126&amp;sessionid=174344044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