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子刊论文引争议！中国药科大学与华中科技大学合作成果遭质疑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20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32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年，Liping Huang、Yanan Li、Yunai Du、Yiyi Zhang、Xiuxia Wang、Yuan Ding、Xiangliang Yang、Fanling Meng、Jiasheng Tu（通讯作者）、Liang Luo（通讯作者）、Chunmeng Sun（通讯作者）主要分别来自华中科技大学和中国药科大学，他们在《Nature Communications》期刊发表了一篇题为 “Mild photothermal therapy potentiates anti-PD-L1 treatment for immunologically cold tumors via an all - in - one and all - in - control strategy”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该工作受到多项资助，包括中国国家基础研究计划（2018YFA0208903）、中国国家自然科学基金（81972894 和 81673364）、中华人民共和国科学技术部（2017ZX09101001006）、中央高校基本科研业务费专项资金（2632018ZD13）、江苏省 “六大人才高峰” 项目以及江苏高校优势学科建设工程。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7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65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https://pubpeer.com/publications/EBDD71FB96B54842B6EEFC54B1966F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95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03&amp;idx=1&amp;sn=d00287b77e114d3bfc89fda20cc7ed5c&amp;chksm=c20f627baacab07dc68c68a97ca87927a7cabe49189f13887d42870a1b22a9395b11687debe8&amp;scene=126&amp;sessionid=1743440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