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3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不拥有患者数据的所有权。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74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https://link.springer.com/article/10.1007/s00264-025-06504-5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36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5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3&amp;sn=a13f418d826c8d7a66ad6d3c4c7c5704&amp;chksm=cf091d9813bf6e3b6f99300fe4a3ee6f4bbb20ae38c0d02db3e5999d41a0569c991938f5cfd1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