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90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异常树突发芽和突触重塑是颞叶癫痫的重要病理特征。BC1 RNA 是一种翻译抑制因子，参与树突状蛋白质合成和 mRNA 转运的调节，这对于树突状发育和可塑性至关重要。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中南大学湘雅医院的 Zeng Xiangchang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Neurochemical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Expression Alteration of BC1 RNA and its Interaction with Eukaryotic Translation Initiation Factor eIF4A Post-Status Epilepticus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该研究结果表明，BC1 与 eIF4AI/II 呈负调控相关，其中 BC1 RNA 可能通过调节树突状蛋白合成参与癫痫发生。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99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主编已撤回这篇文章。发布后，人们担心图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之间的明显重叠。作者没有提供任何澄清。此外，无法验证本文的作者身份。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因此，主编对数据的完整性失去了信心。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作者没有回复有关撤回的信件。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https://link.springer.com/article/10.1007/s11064-025-04382-2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65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0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2&amp;sn=accdaa419ec5a621b354ece41303665e&amp;chksm=cf3e2c3b225a0b63693e56ddd6157279ce72c8fba2ba411496c8425bfbdbf5929a42796f0eff&amp;scene=126&amp;sessionid=1743442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