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仅基于折衷的同行评审程序被接受，河北医科大学第三医院骨科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2025-03-27 09:19:51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758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83056"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仅基于折衷的同行评审程序被接受，河北医科大学第三医院骨科</w:t>
            </w:r>
            <w:r>
              <w:rPr>
                <w:rStyle w:val="any"/>
                <w:b/>
                <w:bCs/>
                <w:i w:val="0"/>
                <w:iCs w:val="0"/>
                <w:caps w:val="0"/>
                <w:smallCaps w:val="0"/>
                <w:color w:val="000000"/>
                <w:spacing w:val="8"/>
                <w:sz w:val="28"/>
                <w:szCs w:val="28"/>
              </w:rPr>
              <w:t>Int Wound J</w:t>
            </w:r>
            <w:r>
              <w:rPr>
                <w:rStyle w:val="any"/>
                <w:rFonts w:ascii="宋体" w:eastAsia="宋体" w:hAnsi="宋体" w:cs="宋体"/>
                <w:b/>
                <w:bCs/>
                <w:i w:val="0"/>
                <w:iCs w:val="0"/>
                <w:caps w:val="0"/>
                <w:smallCaps w:val="0"/>
                <w:color w:val="000000"/>
                <w:spacing w:val="8"/>
                <w:sz w:val="28"/>
                <w:szCs w:val="28"/>
              </w:rPr>
              <w:t>论文撤回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Analysis of the associated factors in postoperative wound infection following open reduction and internal fixation for elbow fracture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肘关节骨折切开复位内固定术后伤口感染相关因素分析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肘关节骨折切开复位内固定术（</w:t>
            </w:r>
            <w:r>
              <w:rPr>
                <w:rStyle w:val="any"/>
                <w:rFonts w:ascii="Tahoma" w:eastAsia="Tahoma" w:hAnsi="Tahoma" w:cs="Tahoma"/>
                <w:b w:val="0"/>
                <w:bCs w:val="0"/>
                <w:i w:val="0"/>
                <w:iCs w:val="0"/>
                <w:caps w:val="0"/>
                <w:smallCaps w:val="0"/>
                <w:color w:val="111111"/>
                <w:spacing w:val="8"/>
                <w:sz w:val="21"/>
                <w:szCs w:val="21"/>
              </w:rPr>
              <w:t>ORIF</w:t>
            </w:r>
            <w:r>
              <w:rPr>
                <w:rStyle w:val="any"/>
                <w:rFonts w:ascii="PMingLiU" w:eastAsia="PMingLiU" w:hAnsi="PMingLiU" w:cs="PMingLiU"/>
                <w:b w:val="0"/>
                <w:bCs w:val="0"/>
                <w:i w:val="0"/>
                <w:iCs w:val="0"/>
                <w:caps w:val="0"/>
                <w:smallCaps w:val="0"/>
                <w:color w:val="111111"/>
                <w:spacing w:val="8"/>
                <w:sz w:val="21"/>
                <w:szCs w:val="21"/>
              </w:rPr>
              <w:t>）后的术后伤口感染（</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）会显著影响患者的预后。识别相关风险因素对于改善临床实践和患者护理至关重要。我们机构的一项回顾性分析（</w:t>
            </w:r>
            <w:r>
              <w:rPr>
                <w:rStyle w:val="any"/>
                <w:rFonts w:ascii="Tahoma" w:eastAsia="Tahoma" w:hAnsi="Tahoma" w:cs="Tahoma"/>
                <w:b w:val="0"/>
                <w:bCs w:val="0"/>
                <w:i w:val="0"/>
                <w:iCs w:val="0"/>
                <w:caps w:val="0"/>
                <w:smallCaps w:val="0"/>
                <w:color w:val="111111"/>
                <w:spacing w:val="8"/>
                <w:sz w:val="21"/>
                <w:szCs w:val="21"/>
              </w:rPr>
              <w:t>2020</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月至</w:t>
            </w:r>
            <w:r>
              <w:rPr>
                <w:rStyle w:val="any"/>
                <w:rFonts w:ascii="Tahoma" w:eastAsia="Tahoma" w:hAnsi="Tahoma" w:cs="Tahoma"/>
                <w:b w:val="0"/>
                <w:bCs w:val="0"/>
                <w:i w:val="0"/>
                <w:iCs w:val="0"/>
                <w:caps w:val="0"/>
                <w:smallCaps w:val="0"/>
                <w:color w:val="111111"/>
                <w:spacing w:val="8"/>
                <w:sz w:val="21"/>
                <w:szCs w:val="21"/>
              </w:rPr>
              <w:t>2023</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月）涉及</w:t>
            </w:r>
            <w:r>
              <w:rPr>
                <w:rStyle w:val="any"/>
                <w:rFonts w:ascii="Tahoma" w:eastAsia="Tahoma" w:hAnsi="Tahoma" w:cs="Tahoma"/>
                <w:b w:val="0"/>
                <w:bCs w:val="0"/>
                <w:i w:val="0"/>
                <w:iCs w:val="0"/>
                <w:caps w:val="0"/>
                <w:smallCaps w:val="0"/>
                <w:color w:val="111111"/>
                <w:spacing w:val="8"/>
                <w:sz w:val="21"/>
                <w:szCs w:val="21"/>
              </w:rPr>
              <w:t>90</w:t>
            </w:r>
            <w:r>
              <w:rPr>
                <w:rStyle w:val="any"/>
                <w:rFonts w:ascii="PMingLiU" w:eastAsia="PMingLiU" w:hAnsi="PMingLiU" w:cs="PMingLiU"/>
                <w:b w:val="0"/>
                <w:bCs w:val="0"/>
                <w:i w:val="0"/>
                <w:iCs w:val="0"/>
                <w:caps w:val="0"/>
                <w:smallCaps w:val="0"/>
                <w:color w:val="111111"/>
                <w:spacing w:val="8"/>
                <w:sz w:val="21"/>
                <w:szCs w:val="21"/>
              </w:rPr>
              <w:t>名接受肘关节</w:t>
            </w:r>
            <w:r>
              <w:rPr>
                <w:rStyle w:val="any"/>
                <w:rFonts w:ascii="Tahoma" w:eastAsia="Tahoma" w:hAnsi="Tahoma" w:cs="Tahoma"/>
                <w:b w:val="0"/>
                <w:bCs w:val="0"/>
                <w:i w:val="0"/>
                <w:iCs w:val="0"/>
                <w:caps w:val="0"/>
                <w:smallCaps w:val="0"/>
                <w:color w:val="111111"/>
                <w:spacing w:val="8"/>
                <w:sz w:val="21"/>
                <w:szCs w:val="21"/>
              </w:rPr>
              <w:t>ORIF</w:t>
            </w:r>
            <w:r>
              <w:rPr>
                <w:rStyle w:val="any"/>
                <w:rFonts w:ascii="PMingLiU" w:eastAsia="PMingLiU" w:hAnsi="PMingLiU" w:cs="PMingLiU"/>
                <w:b w:val="0"/>
                <w:bCs w:val="0"/>
                <w:i w:val="0"/>
                <w:iCs w:val="0"/>
                <w:caps w:val="0"/>
                <w:smallCaps w:val="0"/>
                <w:color w:val="111111"/>
                <w:spacing w:val="8"/>
                <w:sz w:val="21"/>
                <w:szCs w:val="21"/>
              </w:rPr>
              <w:t>的患者。</w:t>
            </w:r>
            <w:r>
              <w:rPr>
                <w:rStyle w:val="any"/>
                <w:rFonts w:ascii="Tahoma" w:eastAsia="Tahoma" w:hAnsi="Tahoma" w:cs="Tahoma"/>
                <w:b w:val="0"/>
                <w:bCs w:val="0"/>
                <w:i w:val="0"/>
                <w:iCs w:val="0"/>
                <w:caps w:val="0"/>
                <w:smallCaps w:val="0"/>
                <w:color w:val="111111"/>
                <w:spacing w:val="8"/>
                <w:sz w:val="21"/>
                <w:szCs w:val="21"/>
              </w:rPr>
              <w:t>30</w:t>
            </w:r>
            <w:r>
              <w:rPr>
                <w:rStyle w:val="any"/>
                <w:rFonts w:ascii="PMingLiU" w:eastAsia="PMingLiU" w:hAnsi="PMingLiU" w:cs="PMingLiU"/>
                <w:b w:val="0"/>
                <w:bCs w:val="0"/>
                <w:i w:val="0"/>
                <w:iCs w:val="0"/>
                <w:caps w:val="0"/>
                <w:smallCaps w:val="0"/>
                <w:color w:val="111111"/>
                <w:spacing w:val="8"/>
                <w:sz w:val="21"/>
                <w:szCs w:val="21"/>
              </w:rPr>
              <w:t>名患者出现</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（病例组），而</w:t>
            </w:r>
            <w:r>
              <w:rPr>
                <w:rStyle w:val="any"/>
                <w:rFonts w:ascii="Tahoma" w:eastAsia="Tahoma" w:hAnsi="Tahoma" w:cs="Tahoma"/>
                <w:b w:val="0"/>
                <w:bCs w:val="0"/>
                <w:i w:val="0"/>
                <w:iCs w:val="0"/>
                <w:caps w:val="0"/>
                <w:smallCaps w:val="0"/>
                <w:color w:val="111111"/>
                <w:spacing w:val="8"/>
                <w:sz w:val="21"/>
                <w:szCs w:val="21"/>
              </w:rPr>
              <w:t>60</w:t>
            </w:r>
            <w:r>
              <w:rPr>
                <w:rStyle w:val="any"/>
                <w:rFonts w:ascii="PMingLiU" w:eastAsia="PMingLiU" w:hAnsi="PMingLiU" w:cs="PMingLiU"/>
                <w:b w:val="0"/>
                <w:bCs w:val="0"/>
                <w:i w:val="0"/>
                <w:iCs w:val="0"/>
                <w:caps w:val="0"/>
                <w:smallCaps w:val="0"/>
                <w:color w:val="111111"/>
                <w:spacing w:val="8"/>
                <w:sz w:val="21"/>
                <w:szCs w:val="21"/>
              </w:rPr>
              <w:t>名患者没有出现</w:t>
            </w:r>
            <w:r>
              <w:rPr>
                <w:rStyle w:val="any"/>
                <w:rFonts w:ascii="Tahoma" w:eastAsia="Tahoma" w:hAnsi="Tahoma" w:cs="Tahoma"/>
                <w:b w:val="0"/>
                <w:bCs w:val="0"/>
                <w:i w:val="0"/>
                <w:iCs w:val="0"/>
                <w:caps w:val="0"/>
                <w:smallCaps w:val="0"/>
                <w:color w:val="111111"/>
                <w:spacing w:val="8"/>
                <w:sz w:val="21"/>
                <w:szCs w:val="21"/>
              </w:rPr>
              <w:t>PWIs</w:t>
            </w:r>
            <w:r>
              <w:rPr>
                <w:rStyle w:val="any"/>
                <w:rFonts w:ascii="PMingLiU" w:eastAsia="PMingLiU" w:hAnsi="PMingLiU" w:cs="PMingLiU"/>
                <w:b w:val="0"/>
                <w:bCs w:val="0"/>
                <w:i w:val="0"/>
                <w:iCs w:val="0"/>
                <w:caps w:val="0"/>
                <w:smallCaps w:val="0"/>
                <w:color w:val="111111"/>
                <w:spacing w:val="8"/>
                <w:sz w:val="21"/>
                <w:szCs w:val="21"/>
              </w:rPr>
              <w:t>（对照组）。检查了贫血、手术时间、住院时间、失血量、体重指数（</w:t>
            </w:r>
            <w:r>
              <w:rPr>
                <w:rStyle w:val="any"/>
                <w:rFonts w:ascii="Tahoma" w:eastAsia="Tahoma" w:hAnsi="Tahoma" w:cs="Tahoma"/>
                <w:b w:val="0"/>
                <w:bCs w:val="0"/>
                <w:i w:val="0"/>
                <w:iCs w:val="0"/>
                <w:caps w:val="0"/>
                <w:smallCaps w:val="0"/>
                <w:color w:val="111111"/>
                <w:spacing w:val="8"/>
                <w:sz w:val="21"/>
                <w:szCs w:val="21"/>
              </w:rPr>
              <w:t>BMI</w:t>
            </w:r>
            <w:r>
              <w:rPr>
                <w:rStyle w:val="any"/>
                <w:rFonts w:ascii="PMingLiU" w:eastAsia="PMingLiU" w:hAnsi="PMingLiU" w:cs="PMingLiU"/>
                <w:b w:val="0"/>
                <w:bCs w:val="0"/>
                <w:i w:val="0"/>
                <w:iCs w:val="0"/>
                <w:caps w:val="0"/>
                <w:smallCaps w:val="0"/>
                <w:color w:val="111111"/>
                <w:spacing w:val="8"/>
                <w:sz w:val="21"/>
                <w:szCs w:val="21"/>
              </w:rPr>
              <w:t>）、年龄、低白蛋白血症、吸烟状况、糖尿病和开放性骨折等变量。单变量和多变量分析确定了这些变量对</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发病率的影响，统计显著性为</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。鉴定的主要病原体是革兰氏阴性菌中的大肠杆菌（</w:t>
            </w:r>
            <w:r>
              <w:rPr>
                <w:rStyle w:val="any"/>
                <w:rFonts w:ascii="Tahoma" w:eastAsia="Tahoma" w:hAnsi="Tahoma" w:cs="Tahoma"/>
                <w:b w:val="0"/>
                <w:bCs w:val="0"/>
                <w:i w:val="0"/>
                <w:iCs w:val="0"/>
                <w:caps w:val="0"/>
                <w:smallCaps w:val="0"/>
                <w:color w:val="111111"/>
                <w:spacing w:val="8"/>
                <w:sz w:val="21"/>
                <w:szCs w:val="21"/>
              </w:rPr>
              <w:t>59.46%</w:t>
            </w:r>
            <w:r>
              <w:rPr>
                <w:rStyle w:val="any"/>
                <w:rFonts w:ascii="PMingLiU" w:eastAsia="PMingLiU" w:hAnsi="PMingLiU" w:cs="PMingLiU"/>
                <w:b w:val="0"/>
                <w:bCs w:val="0"/>
                <w:i w:val="0"/>
                <w:iCs w:val="0"/>
                <w:caps w:val="0"/>
                <w:smallCaps w:val="0"/>
                <w:color w:val="111111"/>
                <w:spacing w:val="8"/>
                <w:sz w:val="21"/>
                <w:szCs w:val="21"/>
              </w:rPr>
              <w:t>）和革兰氏阳性菌中的金黄色葡萄球菌（</w:t>
            </w:r>
            <w:r>
              <w:rPr>
                <w:rStyle w:val="any"/>
                <w:rFonts w:ascii="Tahoma" w:eastAsia="Tahoma" w:hAnsi="Tahoma" w:cs="Tahoma"/>
                <w:b w:val="0"/>
                <w:bCs w:val="0"/>
                <w:i w:val="0"/>
                <w:iCs w:val="0"/>
                <w:caps w:val="0"/>
                <w:smallCaps w:val="0"/>
                <w:color w:val="111111"/>
                <w:spacing w:val="8"/>
                <w:sz w:val="21"/>
                <w:szCs w:val="21"/>
              </w:rPr>
              <w:t>40.54%</w:t>
            </w:r>
            <w:r>
              <w:rPr>
                <w:rStyle w:val="any"/>
                <w:rFonts w:ascii="PMingLiU" w:eastAsia="PMingLiU" w:hAnsi="PMingLiU" w:cs="PMingLiU"/>
                <w:b w:val="0"/>
                <w:bCs w:val="0"/>
                <w:i w:val="0"/>
                <w:iCs w:val="0"/>
                <w:caps w:val="0"/>
                <w:smallCaps w:val="0"/>
                <w:color w:val="111111"/>
                <w:spacing w:val="8"/>
                <w:sz w:val="21"/>
                <w:szCs w:val="21"/>
              </w:rPr>
              <w:t>）。在单变量分析中，低白蛋白血症、贫血和吸烟等生活方式因素在</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患者中的患病率较高。然而，年龄和住院时间对感染率没有显著影响。多变量分析进一步阐明，贫血、吸烟、糖尿病和开放性骨折是</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的独立、显著预测因素。这些发现突显了影响</w:t>
            </w:r>
            <w:r>
              <w:rPr>
                <w:rStyle w:val="any"/>
                <w:rFonts w:ascii="Tahoma" w:eastAsia="Tahoma" w:hAnsi="Tahoma" w:cs="Tahoma"/>
                <w:b w:val="0"/>
                <w:bCs w:val="0"/>
                <w:i w:val="0"/>
                <w:iCs w:val="0"/>
                <w:caps w:val="0"/>
                <w:smallCaps w:val="0"/>
                <w:color w:val="111111"/>
                <w:spacing w:val="8"/>
                <w:sz w:val="21"/>
                <w:szCs w:val="21"/>
              </w:rPr>
              <w:t>ORIF</w:t>
            </w:r>
            <w:r>
              <w:rPr>
                <w:rStyle w:val="any"/>
                <w:rFonts w:ascii="PMingLiU" w:eastAsia="PMingLiU" w:hAnsi="PMingLiU" w:cs="PMingLiU"/>
                <w:b w:val="0"/>
                <w:bCs w:val="0"/>
                <w:i w:val="0"/>
                <w:iCs w:val="0"/>
                <w:caps w:val="0"/>
                <w:smallCaps w:val="0"/>
                <w:color w:val="111111"/>
                <w:spacing w:val="8"/>
                <w:sz w:val="21"/>
                <w:szCs w:val="21"/>
              </w:rPr>
              <w:t>后感染风险的因素的复杂性，强调了个体健康状况和手术并发症对患者预后的重要性。贫血、吸烟、糖尿病和开放性骨折显著增加了肘关节</w:t>
            </w:r>
            <w:r>
              <w:rPr>
                <w:rStyle w:val="any"/>
                <w:rFonts w:ascii="Tahoma" w:eastAsia="Tahoma" w:hAnsi="Tahoma" w:cs="Tahoma"/>
                <w:b w:val="0"/>
                <w:bCs w:val="0"/>
                <w:i w:val="0"/>
                <w:iCs w:val="0"/>
                <w:caps w:val="0"/>
                <w:smallCaps w:val="0"/>
                <w:color w:val="111111"/>
                <w:spacing w:val="8"/>
                <w:sz w:val="21"/>
                <w:szCs w:val="21"/>
              </w:rPr>
              <w:t>ORIF</w:t>
            </w:r>
            <w:r>
              <w:rPr>
                <w:rStyle w:val="any"/>
                <w:rFonts w:ascii="PMingLiU" w:eastAsia="PMingLiU" w:hAnsi="PMingLiU" w:cs="PMingLiU"/>
                <w:b w:val="0"/>
                <w:bCs w:val="0"/>
                <w:i w:val="0"/>
                <w:iCs w:val="0"/>
                <w:caps w:val="0"/>
                <w:smallCaps w:val="0"/>
                <w:color w:val="111111"/>
                <w:spacing w:val="8"/>
                <w:sz w:val="21"/>
                <w:szCs w:val="21"/>
              </w:rPr>
              <w:t>后</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的风险。早期识别和管理这些风险因素对于降低感染率和改善术后恢复至关重要。</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1</w:t>
            </w:r>
            <w:r>
              <w:rPr>
                <w:rStyle w:val="any"/>
                <w:rFonts w:ascii="PMingLiU" w:eastAsia="PMingLiU" w:hAnsi="PMingLiU" w:cs="PMingLiU"/>
                <w:b w:val="0"/>
                <w:bCs w:val="0"/>
                <w:i w:val="0"/>
                <w:iCs w:val="0"/>
                <w:caps w:val="0"/>
                <w:smallCaps w:val="0"/>
                <w:color w:val="111111"/>
                <w:spacing w:val="8"/>
                <w:sz w:val="23"/>
                <w:szCs w:val="23"/>
              </w:rPr>
              <w:t>河北医科大学第三医院骨科，石家庄，</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2</w:t>
            </w:r>
            <w:r>
              <w:rPr>
                <w:rStyle w:val="any"/>
                <w:rFonts w:ascii="PMingLiU" w:eastAsia="PMingLiU" w:hAnsi="PMingLiU" w:cs="PMingLiU"/>
                <w:b w:val="0"/>
                <w:bCs w:val="0"/>
                <w:i w:val="0"/>
                <w:iCs w:val="0"/>
                <w:caps w:val="0"/>
                <w:smallCaps w:val="0"/>
                <w:color w:val="111111"/>
                <w:spacing w:val="8"/>
                <w:sz w:val="23"/>
                <w:szCs w:val="23"/>
              </w:rPr>
              <w:t>河北沧州中西医结合医院骨科，沧州，</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Wound J</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基于折衷的同行评审程序被接受</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2024</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13</w:t>
            </w:r>
            <w:r>
              <w:rPr>
                <w:rStyle w:val="any"/>
                <w:rFonts w:ascii="PMingLiU" w:eastAsia="PMingLiU" w:hAnsi="PMingLiU" w:cs="PMingLiU"/>
                <w:b w:val="0"/>
                <w:bCs w:val="0"/>
                <w:i w:val="0"/>
                <w:iCs w:val="0"/>
                <w:caps w:val="0"/>
                <w:smallCaps w:val="0"/>
                <w:color w:val="111111"/>
                <w:spacing w:val="8"/>
                <w:sz w:val="21"/>
                <w:szCs w:val="21"/>
              </w:rPr>
              <w:t>日在线发表在威利在线图书馆</w:t>
            </w:r>
            <w:r>
              <w:rPr>
                <w:rStyle w:val="any"/>
                <w:rFonts w:ascii="Tahoma" w:eastAsia="Tahoma" w:hAnsi="Tahoma" w:cs="Tahoma"/>
                <w:b w:val="0"/>
                <w:bCs w:val="0"/>
                <w:i w:val="0"/>
                <w:iCs w:val="0"/>
                <w:caps w:val="0"/>
                <w:smallCaps w:val="0"/>
                <w:color w:val="111111"/>
                <w:spacing w:val="8"/>
                <w:sz w:val="21"/>
                <w:szCs w:val="21"/>
              </w:rPr>
              <w:t>(http://onlinelibrary.wiley.com/)</w:t>
            </w:r>
            <w:r>
              <w:rPr>
                <w:rStyle w:val="any"/>
                <w:rFonts w:ascii="PMingLiU" w:eastAsia="PMingLiU" w:hAnsi="PMingLiU" w:cs="PMingLiU"/>
                <w:b w:val="0"/>
                <w:bCs w:val="0"/>
                <w:i w:val="0"/>
                <w:iCs w:val="0"/>
                <w:caps w:val="0"/>
                <w:smallCaps w:val="0"/>
                <w:color w:val="111111"/>
                <w:spacing w:val="8"/>
                <w:sz w:val="21"/>
                <w:szCs w:val="21"/>
              </w:rPr>
              <w:t>，已被期刊主编基思</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哈丁教授同意撤回；和</w:t>
            </w:r>
            <w:r>
              <w:rPr>
                <w:rStyle w:val="any"/>
                <w:rFonts w:ascii="Tahoma" w:eastAsia="Tahoma" w:hAnsi="Tahoma" w:cs="Tahoma"/>
                <w:b w:val="0"/>
                <w:bCs w:val="0"/>
                <w:i w:val="0"/>
                <w:iCs w:val="0"/>
                <w:caps w:val="0"/>
                <w:smallCaps w:val="0"/>
                <w:color w:val="111111"/>
                <w:spacing w:val="8"/>
                <w:sz w:val="21"/>
                <w:szCs w:val="21"/>
              </w:rPr>
              <w:t>John Wiley&amp;Sons</w:t>
            </w:r>
            <w:r>
              <w:rPr>
                <w:rStyle w:val="any"/>
                <w:rFonts w:ascii="PMingLiU" w:eastAsia="PMingLiU" w:hAnsi="PMingLiU" w:cs="PMingLiU"/>
                <w:b w:val="0"/>
                <w:bCs w:val="0"/>
                <w:i w:val="0"/>
                <w:iCs w:val="0"/>
                <w:caps w:val="0"/>
                <w:smallCaps w:val="0"/>
                <w:color w:val="111111"/>
                <w:spacing w:val="8"/>
                <w:sz w:val="21"/>
                <w:szCs w:val="21"/>
              </w:rPr>
              <w:t>，有限公司。在出版商进行调查后，各方得出结论，本文仅基于折衷的同行评审程序被接受。因此，编辑们决定撤回这篇文章。作者同意撤回，并表示他们没有参与受损的同行评审过程。</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13805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72432" name=""/>
                          <pic:cNvPicPr>
                            <a:picLocks noChangeAspect="1"/>
                          </pic:cNvPicPr>
                        </pic:nvPicPr>
                        <pic:blipFill>
                          <a:blip xmlns:r="http://schemas.openxmlformats.org/officeDocument/2006/relationships" r:embed="rId7"/>
                          <a:stretch>
                            <a:fillRect/>
                          </a:stretch>
                        </pic:blipFill>
                        <pic:spPr>
                          <a:xfrm>
                            <a:off x="0" y="0"/>
                            <a:ext cx="3655791" cy="13805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6361" cy="22250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21046" name=""/>
                          <pic:cNvPicPr>
                            <a:picLocks noChangeAspect="1"/>
                          </pic:cNvPicPr>
                        </pic:nvPicPr>
                        <pic:blipFill>
                          <a:blip xmlns:r="http://schemas.openxmlformats.org/officeDocument/2006/relationships" r:embed="rId8"/>
                          <a:stretch>
                            <a:fillRect/>
                          </a:stretch>
                        </pic:blipFill>
                        <pic:spPr>
                          <a:xfrm>
                            <a:off x="0" y="0"/>
                            <a:ext cx="3656361" cy="2225040"/>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48977"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26869"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61552"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30&amp;idx=1&amp;sn=dc94b38f03f4178e1a406aade3ad023d&amp;chksm=c0dce5d6ef9eb8685caf2b8106ff5871bba510e6ed4852f611467e959d40bcb4e862a6d29115&amp;scene=126&amp;sessionid=1743441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