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西南林业大学、山东农业大学合作论文图片大面积重复，真实性受拷问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13:33:33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94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61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西南林业大学生命科学学院，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山东农业大学动物科技学院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VPS28 regulates triglyceride synthesis via ubiquitination in bovine mammary epithelial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VPS28通过泛素化调节牛乳腺上皮细胞甘油三酯的合成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(31902152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32102510)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，国家重点研发项目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(2021YFD1200400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2021YFD1200900)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，云南省青年拔尖人才万人计划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(20221116)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，安徽省自然科学基金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(2108085QC131)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10.1038/s41598-024-82774-0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西南林业大学生命科学学院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Lily Liu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（音译：刘莉莉）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山东农业大学动物科技学院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218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9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应该显示不同实验条件的图像之间出乎意料的相似。我加了红色的形状来表示我的意思。请作者检查并评论？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370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05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也参见图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VSP28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印迹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09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21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692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49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https://pubpeer.com/publications/818E16B36AEDE3B0C56B7885CA2BE7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97&amp;idx=1&amp;sn=db76b226795ad687c71e9b5d0fb05075&amp;chksm=c0693a6f82651a1b9ba4a688903a7aca4983e1b049d7baf3acd47dec92d848f0a30d47a2f6c3&amp;scene=126&amp;sessionid=1743440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