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浙大动物科学学院论文流式散点图与他人高度雷同遭质疑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2025-03-31 07:12:00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24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78589" name=""/>
                    <pic:cNvPicPr>
                      <a:picLocks noChangeAspect="1"/>
                    </pic:cNvPicPr>
                  </pic:nvPicPr>
                  <pic:blipFill>
                    <a:blip xmlns:r="http://schemas.openxmlformats.org/officeDocument/2006/relationships" r:embed="rId6"/>
                    <a:stretch>
                      <a:fillRect/>
                    </a:stretch>
                  </pic:blipFill>
                  <pic:spPr>
                    <a:xfrm>
                      <a:off x="0" y="0"/>
                      <a:ext cx="5486400" cy="312248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2019年，主要分别来自</w:t>
      </w:r>
      <w:r>
        <w:rPr>
          <w:rStyle w:val="any"/>
          <w:rFonts w:ascii="Microsoft YaHei UI" w:eastAsia="Microsoft YaHei UI" w:hAnsi="Microsoft YaHei UI" w:cs="Microsoft YaHei UI"/>
          <w:b w:val="0"/>
          <w:bCs w:val="0"/>
          <w:i w:val="0"/>
          <w:iCs w:val="0"/>
          <w:spacing w:val="9"/>
          <w:sz w:val="21"/>
          <w:szCs w:val="21"/>
        </w:rPr>
        <w:t>浙江大学动物科学学院，</w:t>
      </w:r>
      <w:r>
        <w:rPr>
          <w:rStyle w:val="any"/>
          <w:rFonts w:ascii="Microsoft YaHei UI" w:eastAsia="Microsoft YaHei UI" w:hAnsi="Microsoft YaHei UI" w:cs="Microsoft YaHei UI"/>
          <w:b w:val="0"/>
          <w:bCs w:val="0"/>
          <w:i w:val="0"/>
          <w:iCs w:val="0"/>
          <w:spacing w:val="9"/>
          <w:sz w:val="21"/>
          <w:szCs w:val="21"/>
        </w:rPr>
        <w:t>浙江省中医药研究院中医系的Peigang Liu , Jinbao Pu , Junhui Zhang , Zhilu Chen , Kemin Wei （通讯作者） , Lian'gen Shi （通讯作者）在 </w:t>
      </w:r>
      <w:r>
        <w:rPr>
          <w:rStyle w:val="any"/>
          <w:rFonts w:ascii="Microsoft YaHei UI" w:eastAsia="Microsoft YaHei UI" w:hAnsi="Microsoft YaHei UI" w:cs="Microsoft YaHei UI"/>
          <w:b w:val="0"/>
          <w:bCs w:val="0"/>
          <w:i w:val="0"/>
          <w:iCs w:val="0"/>
          <w:spacing w:val="9"/>
          <w:sz w:val="21"/>
          <w:szCs w:val="21"/>
        </w:rPr>
        <w:t>OncoTargets and Therapy 期刊发表了一篇题目为：Bioinformatic analysis of miR-4792 regulates Radix Tetrastigma hemsleyani flavone to inhibit proliferation, invasion, and induce apoptosis of A549 cells 的论文。该研究得到了浙江省分析测试科技计划项目（编号 2018C37009）、中国国家自然科学基金（编号 81541084）、国家中医药管理局举办的 </w:t>
      </w:r>
      <w:r>
        <w:rPr>
          <w:rStyle w:val="any"/>
          <w:rFonts w:ascii="Microsoft YaHei UI" w:eastAsia="Microsoft YaHei UI" w:hAnsi="Microsoft YaHei UI" w:cs="Microsoft YaHei UI"/>
          <w:b w:val="0"/>
          <w:bCs w:val="0"/>
          <w:i w:val="0"/>
          <w:iCs w:val="0"/>
          <w:spacing w:val="9"/>
          <w:sz w:val="21"/>
          <w:szCs w:val="21"/>
        </w:rPr>
        <w:t>Wei KeMin </w:t>
      </w:r>
      <w:r>
        <w:rPr>
          <w:rStyle w:val="any"/>
          <w:rFonts w:ascii="Microsoft YaHei UI" w:eastAsia="Microsoft YaHei UI" w:hAnsi="Microsoft YaHei UI" w:cs="Microsoft YaHei UI"/>
          <w:b w:val="0"/>
          <w:bCs w:val="0"/>
          <w:i w:val="0"/>
          <w:iCs w:val="0"/>
          <w:spacing w:val="9"/>
          <w:sz w:val="21"/>
          <w:szCs w:val="21"/>
        </w:rPr>
        <w:t>名老中医专家传承工作室项目以及中华人民共和国浙江省特级专家专项资金的支持。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0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88554" name=""/>
                    <pic:cNvPicPr>
                      <a:picLocks noChangeAspect="1"/>
                    </pic:cNvPicPr>
                  </pic:nvPicPr>
                  <pic:blipFill>
                    <a:blip xmlns:r="http://schemas.openxmlformats.org/officeDocument/2006/relationships" r:embed="rId7"/>
                    <a:stretch>
                      <a:fillRect/>
                    </a:stretch>
                  </pic:blipFill>
                  <pic:spPr>
                    <a:xfrm>
                      <a:off x="0" y="0"/>
                      <a:ext cx="5486400" cy="35204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2025年3月，国际著名职业学术打假人Hoya camphorifolia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9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79040" name=""/>
                    <pic:cNvPicPr>
                      <a:picLocks noChangeAspect="1"/>
                    </pic:cNvPicPr>
                  </pic:nvPicPr>
                  <pic:blipFill>
                    <a:blip xmlns:r="http://schemas.openxmlformats.org/officeDocument/2006/relationships" r:embed="rId8"/>
                    <a:stretch>
                      <a:fillRect/>
                    </a:stretch>
                  </pic:blipFill>
                  <pic:spPr>
                    <a:xfrm>
                      <a:off x="0" y="0"/>
                      <a:ext cx="5486400" cy="4439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https://pubpeer.com/publications/9DD45E416E8D5958E44699F8BB9B7C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046"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264&amp;idx=1&amp;sn=91939c059d44597a1edaff0155d2b777&amp;chksm=c0543da1dc257a94e4b84f272bf53e081e58f0adb9b78c5ef208cd8ef6027a05a9e42a9d8270&amp;scene=126&amp;sessionid=17434420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