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重复图片现高分论文！国科温州研究院李娜团队两篇一区论文遭质疑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学术荟萃</w:t>
        </w:r>
      </w:hyperlink>
      <w:bookmarkEnd w:id="0"/>
      <w:r>
        <w:rPr>
          <w:rStyle w:val="richmediametalistem"/>
          <w:rFonts w:ascii="Times New Roman" w:eastAsia="Times New Roman" w:hAnsi="Times New Roman" w:cs="Times New Roman"/>
          <w:color w:val="A5A5A5"/>
          <w:spacing w:val="8"/>
          <w:sz w:val="23"/>
          <w:szCs w:val="23"/>
        </w:rPr>
        <w:t>2025-03-30 11:53:11</w:t>
      </w:r>
      <w:r>
        <w:rPr>
          <w:rStyle w:val="richmediametalistem"/>
          <w:rFonts w:ascii="PMingLiU" w:eastAsia="PMingLiU" w:hAnsi="PMingLiU" w:cs="PMingLiU"/>
          <w:color w:val="A5A5A5"/>
          <w:spacing w:val="8"/>
          <w:sz w:val="23"/>
          <w:szCs w:val="23"/>
        </w:rPr>
        <w:t>山东</w:t>
      </w:r>
    </w:p>
    <w:p>
      <w:pPr>
        <w:spacing w:before="0" w:after="0" w:line="384" w:lineRule="atLeast"/>
        <w:ind w:left="300" w:right="300" w:firstLine="48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Part.1</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006139"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420"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论文一简介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标题：</w:t>
      </w:r>
      <w:r>
        <w:rPr>
          <w:rStyle w:val="any"/>
          <w:rFonts w:ascii="Times New Roman" w:eastAsia="Times New Roman" w:hAnsi="Times New Roman" w:cs="Times New Roman"/>
          <w:b/>
          <w:bCs/>
          <w:color w:val="FF6827"/>
          <w:spacing w:val="8"/>
          <w:sz w:val="21"/>
          <w:szCs w:val="21"/>
        </w:rPr>
        <w:t>pH‐Responsive Hexa‐Histidine Metal Assembly (HmA) with Enhanced Biocatalytic Cascades as the Vehicle for Glucose‐Mediated Long‐Acting Insulin Delivery</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日期：</w:t>
      </w:r>
      <w:r>
        <w:rPr>
          <w:rStyle w:val="any"/>
          <w:rFonts w:ascii="Times New Roman" w:eastAsia="Times New Roman" w:hAnsi="Times New Roman" w:cs="Times New Roman"/>
          <w:b w:val="0"/>
          <w:bCs w:val="0"/>
          <w:spacing w:val="8"/>
          <w:sz w:val="21"/>
          <w:szCs w:val="21"/>
        </w:rPr>
        <w:t>2023</w:t>
      </w:r>
      <w:r>
        <w:rPr>
          <w:rStyle w:val="any"/>
          <w:rFonts w:ascii="PMingLiU" w:eastAsia="PMingLiU" w:hAnsi="PMingLiU" w:cs="PMingLiU"/>
          <w:b w:val="0"/>
          <w:bCs w:val="0"/>
          <w:spacing w:val="8"/>
          <w:sz w:val="21"/>
          <w:szCs w:val="21"/>
        </w:rPr>
        <w:t>年</w:t>
      </w:r>
      <w:r>
        <w:rPr>
          <w:rStyle w:val="any"/>
          <w:rFonts w:ascii="Times New Roman" w:eastAsia="Times New Roman" w:hAnsi="Times New Roman" w:cs="Times New Roman"/>
          <w:b w:val="0"/>
          <w:bCs w:val="0"/>
          <w:spacing w:val="8"/>
          <w:sz w:val="21"/>
          <w:szCs w:val="21"/>
        </w:rPr>
        <w:t>6</w:t>
      </w:r>
      <w:r>
        <w:rPr>
          <w:rStyle w:val="any"/>
          <w:rFonts w:ascii="PMingLiU" w:eastAsia="PMingLiU" w:hAnsi="PMingLiU" w:cs="PMingLiU"/>
          <w:b w:val="0"/>
          <w:bCs w:val="0"/>
          <w:spacing w:val="8"/>
          <w:sz w:val="21"/>
          <w:szCs w:val="21"/>
        </w:rPr>
        <w:t>月</w:t>
      </w:r>
      <w:r>
        <w:rPr>
          <w:rStyle w:val="any"/>
          <w:rFonts w:ascii="Times New Roman" w:eastAsia="Times New Roman" w:hAnsi="Times New Roman" w:cs="Times New Roman"/>
          <w:b w:val="0"/>
          <w:bCs w:val="0"/>
          <w:spacing w:val="8"/>
          <w:sz w:val="21"/>
          <w:szCs w:val="21"/>
        </w:rPr>
        <w:t>2</w:t>
      </w:r>
      <w:r>
        <w:rPr>
          <w:rStyle w:val="any"/>
          <w:rFonts w:ascii="PMingLiU" w:eastAsia="PMingLiU" w:hAnsi="PMingLiU" w:cs="PMingLiU"/>
          <w:b w:val="0"/>
          <w:bCs w:val="0"/>
          <w:spacing w:val="8"/>
          <w:sz w:val="21"/>
          <w:szCs w:val="21"/>
        </w:rPr>
        <w:t>日</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b/>
          <w:bCs/>
          <w:spacing w:val="8"/>
          <w:sz w:val="21"/>
          <w:szCs w:val="21"/>
        </w:rPr>
        <w:t>单位与作者：</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sz w:val="21"/>
          <w:szCs w:val="21"/>
        </w:rPr>
        <w:t>温州医科大学眼视光学院</w:t>
      </w:r>
      <w:r>
        <w:rPr>
          <w:rStyle w:val="any"/>
          <w:rFonts w:ascii="Times New Roman" w:eastAsia="Times New Roman" w:hAnsi="Times New Roman" w:cs="Times New Roman"/>
          <w:spacing w:val="8"/>
          <w:sz w:val="21"/>
          <w:szCs w:val="21"/>
        </w:rPr>
        <w:t xml:space="preserve"> Sijie Zhou</w:t>
      </w:r>
      <w:r>
        <w:rPr>
          <w:rStyle w:val="any"/>
          <w:rFonts w:ascii="PMingLiU" w:eastAsia="PMingLiU" w:hAnsi="PMingLiU" w:cs="PMingLiU"/>
          <w:spacing w:val="8"/>
          <w:sz w:val="21"/>
          <w:szCs w:val="21"/>
        </w:rPr>
        <w:t>、</w:t>
      </w:r>
      <w:r>
        <w:rPr>
          <w:rStyle w:val="any"/>
          <w:rFonts w:ascii="Times New Roman" w:eastAsia="Times New Roman" w:hAnsi="Times New Roman" w:cs="Times New Roman"/>
          <w:spacing w:val="8"/>
          <w:sz w:val="21"/>
          <w:szCs w:val="21"/>
        </w:rPr>
        <w:t>Xingjie Zan (</w:t>
      </w:r>
      <w:r>
        <w:rPr>
          <w:rStyle w:val="any"/>
          <w:rFonts w:ascii="Microsoft YaHei UI" w:eastAsia="Microsoft YaHei UI" w:hAnsi="Microsoft YaHei UI" w:cs="Microsoft YaHei UI"/>
          <w:b w:val="0"/>
          <w:bCs w:val="0"/>
          <w:i w:val="0"/>
          <w:iCs w:val="0"/>
          <w:spacing w:val="9"/>
          <w:sz w:val="21"/>
          <w:szCs w:val="21"/>
        </w:rPr>
        <w:t>通讯作者 音译 昝兴杰)</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3"/>
          <w:szCs w:val="23"/>
        </w:rPr>
        <w:t>国科温州研究院 Sicheng Tang(通讯作者 音译 汤思成)、Na Li(通讯作者 音译 李娜)</w:t>
      </w: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48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bCs/>
          <w:i w:val="0"/>
          <w:iCs w:val="0"/>
          <w:spacing w:val="9"/>
          <w:sz w:val="21"/>
          <w:szCs w:val="21"/>
        </w:rPr>
        <w:t>期刊：</w:t>
      </w:r>
      <w:r>
        <w:rPr>
          <w:rStyle w:val="any"/>
          <w:rFonts w:ascii="Times New Roman" w:eastAsia="Times New Roman" w:hAnsi="Times New Roman" w:cs="Times New Roman"/>
          <w:b/>
          <w:bCs/>
          <w:i/>
          <w:iCs/>
          <w:spacing w:val="8"/>
          <w:sz w:val="21"/>
          <w:szCs w:val="21"/>
        </w:rPr>
        <w:t>Advanced Science</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276850" cy="424815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698467" name=""/>
                    <pic:cNvPicPr>
                      <a:picLocks noChangeAspect="1"/>
                    </pic:cNvPicPr>
                  </pic:nvPicPr>
                  <pic:blipFill>
                    <a:blip xmlns:r="http://schemas.openxmlformats.org/officeDocument/2006/relationships" r:embed="rId7"/>
                    <a:stretch>
                      <a:fillRect/>
                    </a:stretch>
                  </pic:blipFill>
                  <pic:spPr>
                    <a:xfrm>
                      <a:off x="0" y="0"/>
                      <a:ext cx="5276850" cy="4248150"/>
                    </a:xfrm>
                    <a:prstGeom prst="rect">
                      <a:avLst/>
                    </a:prstGeom>
                  </pic:spPr>
                </pic:pic>
              </a:graphicData>
            </a:graphic>
          </wp:inline>
        </w:drawing>
      </w:r>
    </w:p>
    <w:p>
      <w:pP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150" w:after="0" w:line="288" w:lineRule="atLeast"/>
        <w:ind w:left="360" w:right="360"/>
        <w:jc w:val="both"/>
        <w:rPr>
          <w:rStyle w:val="any"/>
          <w:rFonts w:ascii="Times New Roman" w:eastAsia="Times New Roman" w:hAnsi="Times New Roman" w:cs="Times New Roman"/>
          <w:color w:val="FFFFFF"/>
          <w:spacing w:val="8"/>
          <w:sz w:val="18"/>
          <w:szCs w:val="18"/>
          <w:shd w:val="clear" w:color="auto" w:fill="F56C4A"/>
        </w:rPr>
      </w:pPr>
      <w:r>
        <w:rPr>
          <w:rStyle w:val="any"/>
          <w:rFonts w:ascii="Times New Roman" w:eastAsia="Times New Roman" w:hAnsi="Times New Roman" w:cs="Times New Roman"/>
          <w:b/>
          <w:bCs/>
          <w:color w:val="FFFFFF"/>
          <w:spacing w:val="8"/>
          <w:sz w:val="18"/>
          <w:szCs w:val="18"/>
          <w:shd w:val="clear" w:color="auto" w:fill="F56C4A"/>
        </w:rPr>
        <w:t>Part.2</w:t>
      </w:r>
    </w:p>
    <w:p>
      <w:pPr>
        <w:spacing w:before="0" w:after="0" w:line="240" w:lineRule="atLeast"/>
        <w:ind w:left="300" w:right="300"/>
        <w:jc w:val="left"/>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951328" cy="951855"/>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450819"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PMingLiU" w:eastAsia="PMingLiU" w:hAnsi="PMingLiU" w:cs="PMingLiU"/>
          <w:b/>
          <w:bCs/>
          <w:spacing w:val="8"/>
          <w:sz w:val="23"/>
          <w:szCs w:val="23"/>
        </w:rPr>
        <w:t>图像重复问题</w:t>
      </w: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0" w:line="384" w:lineRule="atLeast"/>
        <w:ind w:left="300" w:right="300"/>
        <w:jc w:val="center"/>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15" w:line="368" w:lineRule="atLeast"/>
        <w:ind w:left="300" w:right="300"/>
        <w:rPr>
          <w:rStyle w:val="any"/>
          <w:rFonts w:ascii="Times New Roman" w:eastAsia="Times New Roman" w:hAnsi="Times New Roman" w:cs="Times New Roman"/>
          <w:spacing w:val="8"/>
          <w:sz w:val="21"/>
          <w:szCs w:val="21"/>
        </w:rPr>
      </w:pPr>
      <w:r>
        <w:rPr>
          <w:rStyle w:val="any"/>
          <w:rFonts w:ascii="Times New Roman" w:eastAsia="Times New Roman" w:hAnsi="Times New Roman" w:cs="Times New Roman"/>
          <w:b/>
          <w:bCs/>
          <w:spacing w:val="8"/>
          <w:sz w:val="21"/>
          <w:szCs w:val="21"/>
        </w:rPr>
        <w:t>#1 </w:t>
      </w:r>
      <w:r>
        <w:rPr>
          <w:rStyle w:val="any"/>
          <w:rFonts w:ascii="PMingLiU" w:eastAsia="PMingLiU" w:hAnsi="PMingLiU" w:cs="PMingLiU"/>
          <w:b/>
          <w:bCs/>
          <w:spacing w:val="8"/>
          <w:sz w:val="21"/>
          <w:szCs w:val="21"/>
        </w:rPr>
        <w:t>据同样的比例尺显示，这些图像是以相同的放大倍数报告的，但两张不同图像中的重叠区域在比例上显然经过了调整。有必要对图像进行放大或缩小？</w:t>
      </w:r>
    </w:p>
    <w:p>
      <w:pPr>
        <w:pStyle w:val="p"/>
        <w:pBdr>
          <w:top w:val="none" w:sz="0" w:space="0" w:color="auto"/>
          <w:left w:val="none" w:sz="0" w:space="0" w:color="auto"/>
          <w:bottom w:val="none" w:sz="0" w:space="0" w:color="auto"/>
          <w:right w:val="none" w:sz="0" w:space="0" w:color="auto"/>
        </w:pBdr>
        <w:spacing w:before="0" w:after="15" w:line="368" w:lineRule="atLeast"/>
        <w:ind w:left="300" w:right="300"/>
        <w:rPr>
          <w:rStyle w:val="any"/>
          <w:rFonts w:ascii="Times New Roman" w:eastAsia="Times New Roman" w:hAnsi="Times New Roman" w:cs="Times New Roman"/>
          <w:spacing w:val="8"/>
          <w:sz w:val="21"/>
          <w:szCs w:val="21"/>
        </w:rPr>
      </w:pPr>
    </w:p>
    <w:p>
      <w:pPr>
        <w:shd w:val="clear" w:color="auto" w:fill="FFFFFF"/>
        <w:spacing w:before="0" w:after="0" w:line="384" w:lineRule="atLeast"/>
        <w:ind w:left="300" w:right="405"/>
        <w:jc w:val="center"/>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strike w:val="0"/>
          <w:color w:val="1B1B1B"/>
          <w:spacing w:val="8"/>
          <w:u w:val="none"/>
        </w:rPr>
        <w:drawing>
          <wp:inline>
            <wp:extent cx="5486400" cy="23368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916415" name=""/>
                    <pic:cNvPicPr>
                      <a:picLocks noChangeAspect="1"/>
                    </pic:cNvPicPr>
                  </pic:nvPicPr>
                  <pic:blipFill>
                    <a:blip xmlns:r="http://schemas.openxmlformats.org/officeDocument/2006/relationships" r:embed="rId8"/>
                    <a:stretch>
                      <a:fillRect/>
                    </a:stretch>
                  </pic:blipFill>
                  <pic:spPr>
                    <a:xfrm>
                      <a:off x="0" y="0"/>
                      <a:ext cx="5486400" cy="2336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firstLine="0"/>
        <w:jc w:val="both"/>
        <w:rPr>
          <w:rStyle w:val="any"/>
          <w:rFonts w:ascii="Microsoft YaHei UI" w:eastAsia="Microsoft YaHei UI" w:hAnsi="Microsoft YaHei UI" w:cs="Microsoft YaHei UI"/>
          <w:color w:val="1B1B1B"/>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jc w:val="both"/>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color w:val="1B1B1B"/>
          <w:spacing w:val="8"/>
        </w:rPr>
        <w:br/>
      </w:r>
      <w:r>
        <w:rPr>
          <w:rStyle w:val="any"/>
          <w:rFonts w:ascii="Microsoft YaHei UI" w:eastAsia="Microsoft YaHei UI" w:hAnsi="Microsoft YaHei UI" w:cs="Microsoft YaHei UI"/>
          <w:b/>
          <w:bCs/>
          <w:color w:val="1B1B1B"/>
          <w:spacing w:val="8"/>
          <w:sz w:val="21"/>
          <w:szCs w:val="21"/>
        </w:rPr>
        <w:t>作者 Na Li 2023年12月回应：</w:t>
      </w:r>
      <w:r>
        <w:rPr>
          <w:rStyle w:val="any"/>
          <w:rFonts w:ascii="Microsoft YaHei UI" w:eastAsia="Microsoft YaHei UI" w:hAnsi="Microsoft YaHei UI" w:cs="Microsoft YaHei UI"/>
          <w:b w:val="0"/>
          <w:bCs w:val="0"/>
          <w:color w:val="1B1B1B"/>
          <w:spacing w:val="8"/>
          <w:sz w:val="21"/>
          <w:szCs w:val="21"/>
        </w:rPr>
        <w:t>这里发生了一些误操作。我们已要求更正，并将尽快更正。感谢您指出这个问题。</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jc w:val="both"/>
        <w:rPr>
          <w:rStyle w:val="any"/>
          <w:rFonts w:ascii="Microsoft YaHei UI" w:eastAsia="Microsoft YaHei UI" w:hAnsi="Microsoft YaHei UI" w:cs="Microsoft YaHei UI"/>
          <w:color w:val="1B1B1B"/>
          <w:spacing w:val="8"/>
        </w:rPr>
      </w:pPr>
    </w:p>
    <w:p>
      <w:pPr>
        <w:shd w:val="clear" w:color="auto" w:fill="FFFFFF"/>
        <w:spacing w:before="0" w:after="0" w:line="384" w:lineRule="atLeast"/>
        <w:ind w:left="300" w:right="405" w:firstLine="480"/>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150" w:after="0" w:line="288" w:lineRule="atLeast"/>
        <w:ind w:left="360" w:right="465"/>
        <w:jc w:val="both"/>
        <w:rPr>
          <w:rStyle w:val="any"/>
          <w:rFonts w:ascii="Microsoft YaHei UI" w:eastAsia="Microsoft YaHei UI" w:hAnsi="Microsoft YaHei UI" w:cs="Microsoft YaHei UI"/>
          <w:color w:val="FFFFFF"/>
          <w:spacing w:val="8"/>
          <w:sz w:val="18"/>
          <w:szCs w:val="18"/>
          <w:shd w:val="clear" w:color="auto" w:fill="F56C4A"/>
        </w:rPr>
      </w:pPr>
      <w:r>
        <w:rPr>
          <w:rStyle w:val="any"/>
          <w:rFonts w:ascii="Microsoft YaHei UI" w:eastAsia="Microsoft YaHei UI" w:hAnsi="Microsoft YaHei UI" w:cs="Microsoft YaHei UI"/>
          <w:b/>
          <w:bCs/>
          <w:color w:val="FFFFFF"/>
          <w:spacing w:val="8"/>
          <w:sz w:val="18"/>
          <w:szCs w:val="18"/>
          <w:shd w:val="clear" w:color="auto" w:fill="F56C4A"/>
        </w:rPr>
        <w:t>Part.3</w:t>
      </w:r>
    </w:p>
    <w:p>
      <w:pPr>
        <w:shd w:val="clear" w:color="auto" w:fill="FFFFFF"/>
        <w:spacing w:before="0" w:after="0" w:line="240" w:lineRule="atLeast"/>
        <w:ind w:left="300" w:right="405"/>
        <w:jc w:val="left"/>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strike w:val="0"/>
          <w:color w:val="1B1B1B"/>
          <w:spacing w:val="8"/>
          <w:u w:val="none"/>
        </w:rPr>
        <w:drawing>
          <wp:inline>
            <wp:extent cx="951328" cy="951855"/>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824038"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20" w:lineRule="atLeast"/>
        <w:ind w:left="300" w:right="405"/>
        <w:jc w:val="center"/>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sz w:val="23"/>
          <w:szCs w:val="23"/>
        </w:rPr>
        <w:t>论文二简介</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firstLine="480"/>
        <w:jc w:val="both"/>
        <w:rPr>
          <w:rStyle w:val="any"/>
          <w:rFonts w:ascii="Microsoft YaHei UI" w:eastAsia="Microsoft YaHei UI" w:hAnsi="Microsoft YaHei UI" w:cs="Microsoft YaHei UI"/>
          <w:color w:val="1B1B1B"/>
          <w:spacing w:val="8"/>
        </w:rPr>
      </w:pPr>
    </w:p>
    <w:p>
      <w:pPr>
        <w:shd w:val="clear" w:color="auto" w:fill="FFFFFF"/>
        <w:spacing w:before="0" w:after="0" w:line="384" w:lineRule="atLeast"/>
        <w:ind w:left="300" w:right="405" w:firstLine="480"/>
        <w:jc w:val="both"/>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sz w:val="21"/>
          <w:szCs w:val="21"/>
        </w:rPr>
        <w:t>标题：</w:t>
      </w:r>
      <w:r>
        <w:rPr>
          <w:rStyle w:val="any"/>
          <w:rFonts w:ascii="Microsoft YaHei UI" w:eastAsia="Microsoft YaHei UI" w:hAnsi="Microsoft YaHei UI" w:cs="Microsoft YaHei UI"/>
          <w:b/>
          <w:bCs/>
          <w:color w:val="FF6827"/>
          <w:spacing w:val="8"/>
          <w:sz w:val="21"/>
          <w:szCs w:val="21"/>
        </w:rPr>
        <w:t>A green, versatile, and facile strategy for anti-biofouling surface with ultra-high graft density polyethylene glycol</w:t>
      </w:r>
    </w:p>
    <w:p>
      <w:pPr>
        <w:shd w:val="clear" w:color="auto" w:fill="FFFFFF"/>
        <w:spacing w:before="0" w:after="0" w:line="384" w:lineRule="atLeast"/>
        <w:ind w:left="300" w:right="405" w:firstLine="480"/>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firstLine="480"/>
        <w:jc w:val="both"/>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sz w:val="21"/>
          <w:szCs w:val="21"/>
        </w:rPr>
        <w:t>日期：</w:t>
      </w:r>
      <w:r>
        <w:rPr>
          <w:rStyle w:val="any"/>
          <w:rFonts w:ascii="Microsoft YaHei UI" w:eastAsia="Microsoft YaHei UI" w:hAnsi="Microsoft YaHei UI" w:cs="Microsoft YaHei UI"/>
          <w:b w:val="0"/>
          <w:bCs w:val="0"/>
          <w:color w:val="1B1B1B"/>
          <w:spacing w:val="8"/>
          <w:sz w:val="21"/>
          <w:szCs w:val="21"/>
        </w:rPr>
        <w:t>2024年12月2日</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firstLine="480"/>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firstLine="480"/>
        <w:jc w:val="both"/>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sz w:val="21"/>
          <w:szCs w:val="21"/>
        </w:rPr>
        <w:t>单位与作者：</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firstLine="480"/>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firstLine="480"/>
        <w:jc w:val="both"/>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val="0"/>
          <w:bCs w:val="0"/>
          <w:i w:val="0"/>
          <w:iCs w:val="0"/>
          <w:color w:val="1B1B1B"/>
          <w:spacing w:val="9"/>
          <w:sz w:val="21"/>
          <w:szCs w:val="21"/>
        </w:rPr>
        <w:t>郑州大学材料科学与工程学院 Wenjie Liu、</w:t>
      </w:r>
      <w:r>
        <w:rPr>
          <w:rStyle w:val="any"/>
          <w:rFonts w:ascii="Microsoft YaHei UI" w:eastAsia="Microsoft YaHei UI" w:hAnsi="Microsoft YaHei UI" w:cs="Microsoft YaHei UI"/>
          <w:b w:val="0"/>
          <w:bCs w:val="0"/>
          <w:i w:val="0"/>
          <w:iCs w:val="0"/>
          <w:color w:val="1B1B1B"/>
          <w:spacing w:val="9"/>
          <w:sz w:val="23"/>
          <w:szCs w:val="23"/>
        </w:rPr>
        <w:t>Suqin He(</w:t>
      </w:r>
      <w:r>
        <w:rPr>
          <w:rStyle w:val="any"/>
          <w:rFonts w:ascii="Microsoft YaHei UI" w:eastAsia="Microsoft YaHei UI" w:hAnsi="Microsoft YaHei UI" w:cs="Microsoft YaHei UI"/>
          <w:b w:val="0"/>
          <w:bCs w:val="0"/>
          <w:i w:val="0"/>
          <w:iCs w:val="0"/>
          <w:color w:val="1B1B1B"/>
          <w:spacing w:val="9"/>
          <w:sz w:val="23"/>
          <w:szCs w:val="23"/>
        </w:rPr>
        <w:t>通讯作者 音译 何素芹)</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firstLine="480"/>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firstLine="480"/>
        <w:jc w:val="both"/>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val="0"/>
          <w:bCs w:val="0"/>
          <w:i w:val="0"/>
          <w:iCs w:val="0"/>
          <w:color w:val="1B1B1B"/>
          <w:spacing w:val="9"/>
          <w:sz w:val="23"/>
          <w:szCs w:val="23"/>
        </w:rPr>
        <w:t>国科温州研究院 Na Li(通讯作者 音译 李娜)</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firstLine="480"/>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firstLine="480"/>
        <w:jc w:val="both"/>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val="0"/>
          <w:bCs w:val="0"/>
          <w:i w:val="0"/>
          <w:iCs w:val="0"/>
          <w:color w:val="1B1B1B"/>
          <w:spacing w:val="9"/>
          <w:sz w:val="23"/>
          <w:szCs w:val="23"/>
        </w:rPr>
        <w:t>温州医科大学附属衢州医院 Wei Lu(通讯作者 音译 陆炜)</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firstLine="480"/>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firstLine="480"/>
        <w:jc w:val="both"/>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i w:val="0"/>
          <w:iCs w:val="0"/>
          <w:color w:val="1B1B1B"/>
          <w:spacing w:val="9"/>
          <w:sz w:val="21"/>
          <w:szCs w:val="21"/>
        </w:rPr>
        <w:t>期刊：</w:t>
      </w:r>
      <w:r>
        <w:rPr>
          <w:rStyle w:val="any"/>
          <w:rFonts w:ascii="Microsoft YaHei UI" w:eastAsia="Microsoft YaHei UI" w:hAnsi="Microsoft YaHei UI" w:cs="Microsoft YaHei UI"/>
          <w:b/>
          <w:bCs/>
          <w:i/>
          <w:iCs/>
          <w:color w:val="1B1B1B"/>
          <w:spacing w:val="8"/>
          <w:sz w:val="21"/>
          <w:szCs w:val="21"/>
        </w:rPr>
        <w:t>Journal of Nanobiotechnology</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firstLine="480"/>
        <w:jc w:val="both"/>
        <w:rPr>
          <w:rStyle w:val="any"/>
          <w:rFonts w:ascii="Microsoft YaHei UI" w:eastAsia="Microsoft YaHei UI" w:hAnsi="Microsoft YaHei UI" w:cs="Microsoft YaHei UI"/>
          <w:color w:val="1B1B1B"/>
          <w:spacing w:val="8"/>
        </w:rPr>
      </w:pPr>
    </w:p>
    <w:p>
      <w:pPr>
        <w:shd w:val="clear" w:color="auto" w:fill="FFFFFF"/>
        <w:spacing w:before="0" w:after="0" w:line="384" w:lineRule="atLeast"/>
        <w:ind w:left="300" w:right="405"/>
        <w:jc w:val="center"/>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strike w:val="0"/>
          <w:color w:val="1B1B1B"/>
          <w:spacing w:val="8"/>
          <w:u w:val="none"/>
        </w:rPr>
        <w:drawing>
          <wp:inline>
            <wp:extent cx="5505450" cy="5288130"/>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159550" name=""/>
                    <pic:cNvPicPr>
                      <a:picLocks noChangeAspect="1"/>
                    </pic:cNvPicPr>
                  </pic:nvPicPr>
                  <pic:blipFill>
                    <a:blip xmlns:r="http://schemas.openxmlformats.org/officeDocument/2006/relationships" r:embed="rId9"/>
                    <a:stretch>
                      <a:fillRect/>
                    </a:stretch>
                  </pic:blipFill>
                  <pic:spPr>
                    <a:xfrm>
                      <a:off x="0" y="0"/>
                      <a:ext cx="5505450" cy="5288130"/>
                    </a:xfrm>
                    <a:prstGeom prst="rect">
                      <a:avLst/>
                    </a:prstGeom>
                  </pic:spPr>
                </pic:pic>
              </a:graphicData>
            </a:graphic>
          </wp:inline>
        </w:drawing>
      </w:r>
    </w:p>
    <w:p>
      <w:pPr>
        <w:shd w:val="clear" w:color="auto" w:fill="FFFFFF"/>
        <w:spacing w:before="0" w:after="0" w:line="384" w:lineRule="atLeast"/>
        <w:ind w:left="300" w:right="405"/>
        <w:jc w:val="both"/>
        <w:rPr>
          <w:rStyle w:val="any"/>
          <w:rFonts w:ascii="Microsoft YaHei UI" w:eastAsia="Microsoft YaHei UI" w:hAnsi="Microsoft YaHei UI" w:cs="Microsoft YaHei UI"/>
          <w:color w:val="1B1B1B"/>
          <w:spacing w:val="8"/>
        </w:rPr>
      </w:pPr>
    </w:p>
    <w:p>
      <w:pPr>
        <w:shd w:val="clear" w:color="auto" w:fill="FFFFFF"/>
        <w:spacing w:before="0" w:after="0" w:line="384" w:lineRule="atLeast"/>
        <w:ind w:left="300" w:right="405"/>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150" w:after="0" w:line="288" w:lineRule="atLeast"/>
        <w:ind w:left="360" w:right="465"/>
        <w:jc w:val="both"/>
        <w:rPr>
          <w:rStyle w:val="any"/>
          <w:rFonts w:ascii="Microsoft YaHei UI" w:eastAsia="Microsoft YaHei UI" w:hAnsi="Microsoft YaHei UI" w:cs="Microsoft YaHei UI"/>
          <w:color w:val="FFFFFF"/>
          <w:spacing w:val="8"/>
          <w:sz w:val="18"/>
          <w:szCs w:val="18"/>
          <w:shd w:val="clear" w:color="auto" w:fill="F56C4A"/>
        </w:rPr>
      </w:pPr>
      <w:r>
        <w:rPr>
          <w:rStyle w:val="any"/>
          <w:rFonts w:ascii="Microsoft YaHei UI" w:eastAsia="Microsoft YaHei UI" w:hAnsi="Microsoft YaHei UI" w:cs="Microsoft YaHei UI"/>
          <w:b/>
          <w:bCs/>
          <w:color w:val="FFFFFF"/>
          <w:spacing w:val="8"/>
          <w:sz w:val="18"/>
          <w:szCs w:val="18"/>
          <w:shd w:val="clear" w:color="auto" w:fill="F56C4A"/>
        </w:rPr>
        <w:t>Part.4</w:t>
      </w:r>
    </w:p>
    <w:p>
      <w:pPr>
        <w:shd w:val="clear" w:color="auto" w:fill="FFFFFF"/>
        <w:spacing w:before="0" w:after="0" w:line="240" w:lineRule="atLeast"/>
        <w:ind w:left="300" w:right="405"/>
        <w:jc w:val="left"/>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strike w:val="0"/>
          <w:color w:val="1B1B1B"/>
          <w:spacing w:val="8"/>
          <w:u w:val="none"/>
        </w:rPr>
        <w:drawing>
          <wp:inline>
            <wp:extent cx="951328" cy="951855"/>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302689" name=""/>
                    <pic:cNvPicPr>
                      <a:picLocks noChangeAspect="1"/>
                    </pic:cNvPicPr>
                  </pic:nvPicPr>
                  <pic:blipFill>
                    <a:blip xmlns:r="http://schemas.openxmlformats.org/officeDocument/2006/relationships" r:embed="rId6"/>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jc w:val="center"/>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b/>
          <w:bCs/>
          <w:color w:val="1B1B1B"/>
          <w:spacing w:val="8"/>
          <w:sz w:val="23"/>
          <w:szCs w:val="23"/>
        </w:rPr>
        <w:t>图像重复问题</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405"/>
        <w:jc w:val="center"/>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405"/>
        <w:jc w:val="center"/>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 w:line="368" w:lineRule="atLeast"/>
        <w:ind w:left="300" w:right="405"/>
        <w:jc w:val="both"/>
        <w:rPr>
          <w:rStyle w:val="any"/>
          <w:rFonts w:ascii="Microsoft YaHei UI" w:eastAsia="Microsoft YaHei UI" w:hAnsi="Microsoft YaHei UI" w:cs="Microsoft YaHei UI"/>
          <w:color w:val="1B1B1B"/>
          <w:spacing w:val="8"/>
          <w:sz w:val="21"/>
          <w:szCs w:val="21"/>
        </w:rPr>
      </w:pPr>
      <w:r>
        <w:rPr>
          <w:rStyle w:val="any"/>
          <w:rFonts w:ascii="Microsoft YaHei UI" w:eastAsia="Microsoft YaHei UI" w:hAnsi="Microsoft YaHei UI" w:cs="Microsoft YaHei UI"/>
          <w:b/>
          <w:bCs/>
          <w:color w:val="1B1B1B"/>
          <w:spacing w:val="8"/>
          <w:sz w:val="21"/>
          <w:szCs w:val="21"/>
        </w:rPr>
        <w:t>#1 </w:t>
      </w:r>
      <w:r>
        <w:rPr>
          <w:rStyle w:val="any"/>
          <w:rFonts w:ascii="Microsoft YaHei UI" w:eastAsia="Microsoft YaHei UI" w:hAnsi="Microsoft YaHei UI" w:cs="Microsoft YaHei UI"/>
          <w:b/>
          <w:bCs/>
          <w:color w:val="1B1B1B"/>
          <w:spacing w:val="8"/>
          <w:sz w:val="21"/>
          <w:szCs w:val="21"/>
        </w:rPr>
        <w:t>图 6A：本应显示不同种类细菌或不同处理条件的图像之间出现意外重叠区域。</w:t>
      </w:r>
    </w:p>
    <w:p>
      <w:pPr>
        <w:pStyle w:val="p"/>
        <w:pBdr>
          <w:top w:val="none" w:sz="0" w:space="0" w:color="auto"/>
          <w:left w:val="none" w:sz="0" w:space="0" w:color="auto"/>
          <w:bottom w:val="none" w:sz="0" w:space="0" w:color="auto"/>
          <w:right w:val="none" w:sz="0" w:space="0" w:color="auto"/>
        </w:pBdr>
        <w:shd w:val="clear" w:color="auto" w:fill="FFFFFF"/>
        <w:spacing w:before="0" w:after="15" w:line="368" w:lineRule="atLeast"/>
        <w:ind w:left="300" w:right="405"/>
        <w:jc w:val="both"/>
        <w:rPr>
          <w:rStyle w:val="any"/>
          <w:rFonts w:ascii="Microsoft YaHei UI" w:eastAsia="Microsoft YaHei UI" w:hAnsi="Microsoft YaHei UI" w:cs="Microsoft YaHei UI"/>
          <w:color w:val="1B1B1B"/>
          <w:spacing w:val="8"/>
          <w:sz w:val="21"/>
          <w:szCs w:val="21"/>
        </w:rPr>
      </w:pPr>
    </w:p>
    <w:p>
      <w:pPr>
        <w:shd w:val="clear" w:color="auto" w:fill="FFFFFF"/>
        <w:spacing w:before="0" w:after="0" w:line="384" w:lineRule="atLeast"/>
        <w:ind w:left="300" w:right="510"/>
        <w:jc w:val="center"/>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strike w:val="0"/>
          <w:color w:val="1B1B1B"/>
          <w:spacing w:val="8"/>
          <w:u w:val="none"/>
        </w:rPr>
        <w:drawing>
          <wp:inline>
            <wp:extent cx="4829175" cy="3181350"/>
            <wp:docPr id="100008"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582053" name=""/>
                    <pic:cNvPicPr>
                      <a:picLocks noChangeAspect="1"/>
                    </pic:cNvPicPr>
                  </pic:nvPicPr>
                  <pic:blipFill>
                    <a:blip xmlns:r="http://schemas.openxmlformats.org/officeDocument/2006/relationships" r:embed="rId10"/>
                    <a:stretch>
                      <a:fillRect/>
                    </a:stretch>
                  </pic:blipFill>
                  <pic:spPr>
                    <a:xfrm>
                      <a:off x="0" y="0"/>
                      <a:ext cx="4829175" cy="31813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firstLine="0"/>
        <w:jc w:val="both"/>
        <w:rPr>
          <w:rStyle w:val="any"/>
          <w:rFonts w:ascii="Microsoft YaHei UI" w:eastAsia="Microsoft YaHei UI" w:hAnsi="Microsoft YaHei UI" w:cs="Microsoft YaHei UI"/>
          <w:color w:val="1B1B1B"/>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jc w:val="both"/>
        <w:rPr>
          <w:rStyle w:val="any"/>
          <w:rFonts w:ascii="Microsoft YaHei UI" w:eastAsia="Microsoft YaHei UI" w:hAnsi="Microsoft YaHei UI" w:cs="Microsoft YaHei UI"/>
          <w:color w:val="1B1B1B"/>
          <w:spacing w:val="8"/>
        </w:rPr>
      </w:pPr>
      <w:r>
        <w:rPr>
          <w:rStyle w:val="any"/>
          <w:rFonts w:ascii="Microsoft YaHei UI" w:eastAsia="Microsoft YaHei UI" w:hAnsi="Microsoft YaHei UI" w:cs="Microsoft YaHei UI"/>
          <w:color w:val="1B1B1B"/>
          <w:spacing w:val="8"/>
        </w:rPr>
        <w:br/>
      </w:r>
      <w:r>
        <w:rPr>
          <w:rStyle w:val="any"/>
          <w:rFonts w:ascii="Microsoft YaHei UI" w:eastAsia="Microsoft YaHei UI" w:hAnsi="Microsoft YaHei UI" w:cs="Microsoft YaHei UI"/>
          <w:b/>
          <w:bCs/>
          <w:color w:val="1B1B1B"/>
          <w:spacing w:val="8"/>
          <w:sz w:val="21"/>
          <w:szCs w:val="21"/>
        </w:rPr>
        <w:t>作者 Na Li </w:t>
      </w:r>
      <w:r>
        <w:rPr>
          <w:rStyle w:val="any"/>
          <w:rFonts w:ascii="Microsoft YaHei UI" w:eastAsia="Microsoft YaHei UI" w:hAnsi="Microsoft YaHei UI" w:cs="Microsoft YaHei UI"/>
          <w:b/>
          <w:bCs/>
          <w:color w:val="1B1B1B"/>
          <w:spacing w:val="8"/>
          <w:sz w:val="21"/>
          <w:szCs w:val="21"/>
        </w:rPr>
        <w:t>2023年12月回应：</w:t>
      </w:r>
      <w:r>
        <w:rPr>
          <w:rStyle w:val="any"/>
          <w:rFonts w:ascii="Microsoft YaHei UI" w:eastAsia="Microsoft YaHei UI" w:hAnsi="Microsoft YaHei UI" w:cs="Microsoft YaHei UI"/>
          <w:b w:val="0"/>
          <w:bCs w:val="0"/>
          <w:color w:val="1B1B1B"/>
          <w:spacing w:val="8"/>
          <w:sz w:val="21"/>
          <w:szCs w:val="21"/>
        </w:rPr>
        <w:t>这项工作最近刚刚被接受，就在三天前。非常感谢你们找出了重复的图像。经调查，我发现视场没有正确转换，导致图像重复。此外，在将数据编入 PowerPoint 演示文稿时，无意中复制了所有图片，没有仔细核对文件名，导致了重复。</w:t>
      </w:r>
      <w:r>
        <w:rPr>
          <w:rStyle w:val="any"/>
          <w:rFonts w:ascii="Microsoft YaHei UI" w:eastAsia="Microsoft YaHei UI" w:hAnsi="Microsoft YaHei UI" w:cs="Microsoft YaHei UI"/>
          <w:b/>
          <w:bCs/>
          <w:color w:val="1B1B1B"/>
          <w:spacing w:val="8"/>
          <w:sz w:val="21"/>
          <w:szCs w:val="21"/>
        </w:rPr>
        <w:t>我</w:t>
      </w:r>
      <w:r>
        <w:rPr>
          <w:rStyle w:val="any"/>
          <w:rFonts w:ascii="Microsoft YaHei UI" w:eastAsia="Microsoft YaHei UI" w:hAnsi="Microsoft YaHei UI" w:cs="Microsoft YaHei UI"/>
          <w:b w:val="0"/>
          <w:bCs w:val="0"/>
          <w:color w:val="1B1B1B"/>
          <w:spacing w:val="8"/>
          <w:sz w:val="21"/>
          <w:szCs w:val="21"/>
        </w:rPr>
        <w:t>们已经与编辑部联系，希望能发布一份勘误表。再次感谢您的细心关注！</w:t>
      </w: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firstLine="0"/>
        <w:jc w:val="both"/>
        <w:rPr>
          <w:rStyle w:val="any"/>
          <w:rFonts w:ascii="Microsoft YaHei UI" w:eastAsia="Microsoft YaHei UI" w:hAnsi="Microsoft YaHei UI" w:cs="Microsoft YaHei UI"/>
          <w:color w:val="1B1B1B"/>
          <w:spacing w:val="9"/>
        </w:rPr>
      </w:pPr>
    </w:p>
    <w:p>
      <w:pPr>
        <w:shd w:val="clear" w:color="auto" w:fill="FFFFFF"/>
        <w:spacing w:before="0" w:after="0" w:line="315" w:lineRule="atLeast"/>
        <w:ind w:left="300" w:right="510"/>
        <w:jc w:val="left"/>
        <w:rPr>
          <w:rStyle w:val="any"/>
          <w:rFonts w:ascii="Microsoft YaHei UI" w:eastAsia="Microsoft YaHei UI" w:hAnsi="Microsoft YaHei UI" w:cs="Microsoft YaHei UI"/>
          <w:color w:val="1B1B1B"/>
          <w:spacing w:val="8"/>
          <w:sz w:val="21"/>
          <w:szCs w:val="21"/>
        </w:rPr>
      </w:pPr>
      <w:r>
        <w:rPr>
          <w:rStyle w:val="any"/>
          <w:rFonts w:ascii="Microsoft YaHei UI" w:eastAsia="Microsoft YaHei UI" w:hAnsi="Microsoft YaHei UI" w:cs="Microsoft YaHei UI"/>
          <w:b/>
          <w:bCs/>
          <w:color w:val="1B1B1B"/>
          <w:spacing w:val="8"/>
          <w:sz w:val="21"/>
          <w:szCs w:val="21"/>
        </w:rPr>
        <w:t>论文一 基金支持：</w:t>
      </w:r>
    </w:p>
    <w:p>
      <w:pPr>
        <w:shd w:val="clear" w:color="auto" w:fill="FFFFFF"/>
        <w:spacing w:before="0" w:line="315" w:lineRule="atLeast"/>
        <w:ind w:left="300" w:right="510"/>
        <w:jc w:val="both"/>
        <w:rPr>
          <w:rStyle w:val="any"/>
          <w:rFonts w:ascii="Microsoft YaHei UI" w:eastAsia="Microsoft YaHei UI" w:hAnsi="Microsoft YaHei UI" w:cs="Microsoft YaHei UI"/>
          <w:color w:val="1B1B1B"/>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15" w:lineRule="atLeast"/>
        <w:ind w:left="300" w:right="510"/>
        <w:jc w:val="left"/>
        <w:rPr>
          <w:rStyle w:val="any"/>
          <w:rFonts w:ascii="Microsoft YaHei UI" w:eastAsia="Microsoft YaHei UI" w:hAnsi="Microsoft YaHei UI" w:cs="Microsoft YaHei UI"/>
          <w:color w:val="1B1B1B"/>
          <w:spacing w:val="8"/>
          <w:sz w:val="21"/>
          <w:szCs w:val="21"/>
        </w:rPr>
      </w:pPr>
    </w:p>
    <w:p>
      <w:pPr>
        <w:pStyle w:val="p"/>
        <w:numPr>
          <w:ilvl w:val="0"/>
          <w:numId w:val="3"/>
        </w:numPr>
        <w:pBdr>
          <w:top w:val="none" w:sz="0" w:space="0" w:color="auto"/>
          <w:left w:val="none" w:sz="0" w:space="0" w:color="auto"/>
          <w:bottom w:val="none" w:sz="0" w:space="0" w:color="auto"/>
          <w:right w:val="none" w:sz="0" w:space="0" w:color="auto"/>
        </w:pBdr>
        <w:shd w:val="clear" w:color="auto" w:fill="FFFFFF"/>
        <w:spacing w:before="0" w:after="0" w:line="315" w:lineRule="atLeast"/>
        <w:ind w:left="900" w:right="510" w:hanging="197"/>
        <w:jc w:val="left"/>
        <w:rPr>
          <w:rStyle w:val="any"/>
          <w:rFonts w:ascii="Microsoft YaHei UI" w:eastAsia="Microsoft YaHei UI" w:hAnsi="Microsoft YaHei UI" w:cs="Microsoft YaHei UI"/>
          <w:color w:val="1B1B1B"/>
          <w:spacing w:val="8"/>
          <w:sz w:val="21"/>
          <w:szCs w:val="21"/>
        </w:rPr>
      </w:pPr>
      <w:r>
        <w:rPr>
          <w:rStyle w:val="any"/>
          <w:rFonts w:ascii="Microsoft YaHei UI" w:eastAsia="Microsoft YaHei UI" w:hAnsi="Microsoft YaHei UI" w:cs="Microsoft YaHei UI"/>
          <w:color w:val="1B1B1B"/>
          <w:spacing w:val="8"/>
          <w:sz w:val="21"/>
          <w:szCs w:val="21"/>
        </w:rPr>
        <w:t>‘千人计划’、温州科技项目（2021HZSY0069，ZG2021033）</w:t>
      </w:r>
    </w:p>
    <w:p>
      <w:pPr>
        <w:pStyle w:val="p"/>
        <w:numPr>
          <w:ilvl w:val="0"/>
          <w:numId w:val="3"/>
        </w:numPr>
        <w:pBdr>
          <w:top w:val="none" w:sz="0" w:space="0" w:color="auto"/>
          <w:left w:val="none" w:sz="0" w:space="0" w:color="auto"/>
          <w:bottom w:val="none" w:sz="0" w:space="0" w:color="auto"/>
          <w:right w:val="none" w:sz="0" w:space="0" w:color="auto"/>
        </w:pBdr>
        <w:shd w:val="clear" w:color="auto" w:fill="FFFFFF"/>
        <w:spacing w:before="0" w:after="0" w:line="315" w:lineRule="atLeast"/>
        <w:ind w:left="900" w:right="510" w:hanging="197"/>
        <w:jc w:val="left"/>
        <w:rPr>
          <w:rStyle w:val="any"/>
          <w:rFonts w:ascii="Microsoft YaHei UI" w:eastAsia="Microsoft YaHei UI" w:hAnsi="Microsoft YaHei UI" w:cs="Microsoft YaHei UI"/>
          <w:color w:val="1B1B1B"/>
          <w:spacing w:val="8"/>
          <w:sz w:val="21"/>
          <w:szCs w:val="21"/>
        </w:rPr>
      </w:pPr>
      <w:r>
        <w:rPr>
          <w:rStyle w:val="any"/>
          <w:rFonts w:ascii="Microsoft YaHei UI" w:eastAsia="Microsoft YaHei UI" w:hAnsi="Microsoft YaHei UI" w:cs="Microsoft YaHei UI"/>
          <w:color w:val="1B1B1B"/>
          <w:spacing w:val="8"/>
          <w:sz w:val="21"/>
          <w:szCs w:val="21"/>
        </w:rPr>
        <w:t>中国科学院大学温州研究院启动资金（WIUCASQD2019009，WIUCASQD2021046）</w:t>
      </w:r>
    </w:p>
    <w:p>
      <w:pPr>
        <w:pStyle w:val="p"/>
        <w:pBdr>
          <w:top w:val="none" w:sz="0" w:space="0" w:color="auto"/>
          <w:left w:val="none" w:sz="0" w:space="0" w:color="auto"/>
          <w:bottom w:val="none" w:sz="0" w:space="0" w:color="auto"/>
          <w:right w:val="none" w:sz="0" w:space="0" w:color="auto"/>
        </w:pBdr>
        <w:shd w:val="clear" w:color="auto" w:fill="FFFFFF"/>
        <w:spacing w:before="0" w:after="0" w:line="315" w:lineRule="atLeast"/>
        <w:ind w:left="900" w:right="510"/>
        <w:jc w:val="left"/>
        <w:rPr>
          <w:rStyle w:val="any"/>
          <w:rFonts w:ascii="Microsoft YaHei UI" w:eastAsia="Microsoft YaHei UI" w:hAnsi="Microsoft YaHei UI" w:cs="Microsoft YaHei UI"/>
          <w:color w:val="1B1B1B"/>
          <w:spacing w:val="8"/>
          <w:sz w:val="21"/>
          <w:szCs w:val="21"/>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0" w:line="384" w:lineRule="atLeast"/>
        <w:ind w:left="300" w:right="510"/>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hd w:val="clear" w:color="auto" w:fill="FFFFFF"/>
        <w:spacing w:before="0" w:after="150" w:line="384" w:lineRule="atLeast"/>
        <w:ind w:left="300" w:right="510"/>
        <w:jc w:val="both"/>
        <w:rPr>
          <w:rStyle w:val="any"/>
          <w:rFonts w:ascii="Microsoft YaHei UI" w:eastAsia="Microsoft YaHei UI" w:hAnsi="Microsoft YaHei UI" w:cs="Microsoft YaHei UI"/>
          <w:color w:val="1B1B1B"/>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firstLine="0"/>
        <w:jc w:val="both"/>
        <w:rPr>
          <w:rStyle w:val="any"/>
          <w:rFonts w:ascii="Times New Roman" w:eastAsia="Times New Roman" w:hAnsi="Times New Roman" w:cs="Times New Roman"/>
          <w:spacing w:val="9"/>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b/>
          <w:bCs/>
          <w:spacing w:val="8"/>
          <w:sz w:val="20"/>
          <w:szCs w:val="20"/>
        </w:rPr>
        <w:t>参考信息：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val="0"/>
          <w:bCs w:val="0"/>
          <w:spacing w:val="8"/>
          <w:sz w:val="20"/>
          <w:szCs w:val="20"/>
        </w:rPr>
        <w:t>https://pubpeer.com/publications/261C47569C64A7C5B566A01C5AD4A8#1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val="0"/>
          <w:bCs w:val="0"/>
          <w:spacing w:val="8"/>
          <w:sz w:val="20"/>
          <w:szCs w:val="20"/>
        </w:rPr>
        <w:t>https://pubmed.ncbi.nlm.nih.gov/39617916/</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val="0"/>
          <w:bCs w:val="0"/>
          <w:spacing w:val="8"/>
          <w:sz w:val="20"/>
          <w:szCs w:val="20"/>
        </w:rPr>
        <w:t>https://pubpeer.com/publications/0B729ED14A8FDBB21B806F4757151B#1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b w:val="0"/>
          <w:bCs w:val="0"/>
          <w:spacing w:val="8"/>
          <w:sz w:val="20"/>
          <w:szCs w:val="20"/>
        </w:rPr>
        <w:t>https://pubmed.ncbi.nlm.nih.gov/37269054/</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3NTEwMTE3OA==&amp;mid=2247485207&amp;idx=1&amp;sn=f7470d526b050ed52b5dd445b1bb36fc&amp;chksm=c5b110f7d2d5c206b4e63b91a5e5bb18d52fb808b106621dac1bccea8da393a8d2ddc8d1f0ca&amp;scene=126&amp;sessionid=1743442688" TargetMode="External" /><Relationship Id="rId5" Type="http://schemas.openxmlformats.org/officeDocument/2006/relationships/hyperlink" Target="javascript:void(0);" TargetMode="External" /><Relationship Id="rId6" Type="http://schemas.openxmlformats.org/officeDocument/2006/relationships/image" Target="media/image1.emf"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