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存储库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甩锅能自证清白？上海长征医院骨科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论文遭质疑，评论人再揭漏洞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widowControl/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‘Dancr-BRG1 regulates Nfatc1 transcription and Pgc1β-dependent metabolic shifts in osteoclastogenesis’ Dancr-BRG1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Nfatc1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转录和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Pgc1β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依赖的代谢转变影响破骨细胞生成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10.1073/pnas.2313656121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）因实验图像问题引发质疑。该研究由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Yichen Meng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Tao 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Zhanrong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Zhengbo Tao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Haozan Yin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单位为第二军医大学（海军军医大学）长征医院骨科，上海交通大学医学院附属第一医院骨科转化研究中心，通讯作者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第二军医大学（海军军医大学）医学遗传学教研室。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027164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60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Pseudoamuria uptoni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指出本文存在图像重复：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我们注意到作者最近在这篇文章中解决了一个问题。然而，当我们的团队研究这篇文章时，我们发现还有另一个问题，我们希望作者能注意到。图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3 (G)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4 (J)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：这两张图片是重复的，尽管完全相同，但它们的背景颜色并不完全相同，这表明在研究过程中可能进行了手动调整。我添加了红色矩形来显示我的意思。作者能否检查并发表评论？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91339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7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</w:rPr>
        <w:t>通讯作者Xuhui Zhou回复：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非常感谢您的回复。经过对我们的手稿进行细致审查，我们确认这是一项无意的疏忽。为全面解决这一差异，我们现已提交每个实验组别的全部四个生物学重复数据，并更新至图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4J</w:t>
      </w:r>
      <w:r>
        <w:rPr>
          <w:rStyle w:val="any"/>
          <w:rFonts w:ascii="PMingLiU" w:eastAsia="PMingLiU" w:hAnsi="PMingLiU" w:cs="PMingLiU"/>
          <w:spacing w:val="8"/>
        </w:rPr>
        <w:t>。我们希望通过以下详细说明对此问题进行澄清：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1.</w:t>
      </w:r>
      <w:r>
        <w:rPr>
          <w:rStyle w:val="any"/>
          <w:rFonts w:ascii="PMingLiU" w:eastAsia="PMingLiU" w:hAnsi="PMingLiU" w:cs="PMingLiU"/>
          <w:spacing w:val="8"/>
        </w:rPr>
        <w:t>在图像编排过程中，我们无意中使用了错误的图片。这些显微图像存储在计算机系统的同一存储库中，因此导致错误地将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"siNfatc1" </w:t>
      </w:r>
      <w:r>
        <w:rPr>
          <w:rStyle w:val="any"/>
          <w:rFonts w:ascii="PMingLiU" w:eastAsia="PMingLiU" w:hAnsi="PMingLiU" w:cs="PMingLiU"/>
          <w:spacing w:val="8"/>
        </w:rPr>
        <w:t>组的图像归类为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"siPgc1β+siNfatc1" </w:t>
      </w:r>
      <w:r>
        <w:rPr>
          <w:rStyle w:val="any"/>
          <w:rFonts w:ascii="PMingLiU" w:eastAsia="PMingLiU" w:hAnsi="PMingLiU" w:cs="PMingLiU"/>
          <w:spacing w:val="8"/>
        </w:rPr>
        <w:t>组。然而，通过完整提供所有四个生物学重复数据可以证明，我们论文中的定量分析和最终结论依然准确，并未受到此无意错误的影响。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关于部分图像背景差异的问题，我们想进一步解释如下：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TRAP </w:t>
      </w:r>
      <w:r>
        <w:rPr>
          <w:rStyle w:val="any"/>
          <w:rFonts w:ascii="PMingLiU" w:eastAsia="PMingLiU" w:hAnsi="PMingLiU" w:cs="PMingLiU"/>
          <w:spacing w:val="8"/>
        </w:rPr>
        <w:t>染色样本本身具有异质性背景特征，这种差异源于细胞密度、区域培养条件以及显微观察参数的变化。为此，我们对亮度和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或对比度进行了适度调整（</w:t>
      </w:r>
      <w:r>
        <w:rPr>
          <w:rStyle w:val="any"/>
          <w:rFonts w:ascii="Times New Roman" w:eastAsia="Times New Roman" w:hAnsi="Times New Roman" w:cs="Times New Roman"/>
          <w:spacing w:val="8"/>
        </w:rPr>
        <w:t>10-20%</w:t>
      </w:r>
      <w:r>
        <w:rPr>
          <w:rStyle w:val="any"/>
          <w:rFonts w:ascii="PMingLiU" w:eastAsia="PMingLiU" w:hAnsi="PMingLiU" w:cs="PMingLiU"/>
          <w:spacing w:val="8"/>
        </w:rPr>
        <w:t>），以标准化不同实验组之间的背景特性，从而提高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阳性细胞的可视化效果，以便读者更清晰地观察。需要强调的是，这些调整仅用于增强可视化效果，并未对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阳性细胞的定量评估造成任何影响。相反，这些优化有助于更准确地识别和量化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阳性细胞结构。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此外，我们承认在四个生物学重复之间的细胞密度和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染色强度存在一定的变异性。这种差异是破骨细胞生成实验方法本身所固有的。我们在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96 </w:t>
      </w:r>
      <w:r>
        <w:rPr>
          <w:rStyle w:val="any"/>
          <w:rFonts w:ascii="PMingLiU" w:eastAsia="PMingLiU" w:hAnsi="PMingLiU" w:cs="PMingLiU"/>
          <w:spacing w:val="8"/>
        </w:rPr>
        <w:t>孔板中培养小鼠骨髓单核细胞，并在每个孔内全面计数破骨细胞（定义为含有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≥3 </w:t>
      </w:r>
      <w:r>
        <w:rPr>
          <w:rStyle w:val="any"/>
          <w:rFonts w:ascii="PMingLiU" w:eastAsia="PMingLiU" w:hAnsi="PMingLiU" w:cs="PMingLiU"/>
          <w:spacing w:val="8"/>
        </w:rPr>
        <w:t>个细胞核的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阳性细胞）。代表性显微图像来自破骨细胞密度最高的区域。因此，观察到的细胞分布差异是实验本身的正常变异，不会影响论文结论的科学有效性。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我们将主动联系期刊编辑部，以推动正式勘误声明的发表。我们衷心感谢您的细致观察，并感谢您对这些技术细节的理解与包容。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评论人Pseudoamuria uptoni回复：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非常感谢您的及时回复以及您提供的额外支持数据。然而，在您新提交的数据中，我注意到不同组别之间仍然存在部分图像重叠的情况，并且冰冻切片图像的角度似乎有所偏移。我已标注出这些问题，希望作者能够对此提供合理的解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67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https://pubpeer.com/publications/2298051D93671375A077DB2BC17B25#1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如需论文查重，请联系微信号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第二军医大学附属长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第二军医大学附属长征医院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23&amp;idx=3&amp;sn=2083f9e737d40fb8b3f4d76d5b838b8c&amp;chksm=c3e053767056ca43bb7b50a2cc4b941d3092db2204046a5666f6b7303ae29a7ea53d45eda172&amp;scene=126&amp;sessionid=17434421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478754573035111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