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973</w:t>
        </w:r>
        <w:r>
          <w:rPr>
            <w:rStyle w:val="a"/>
            <w:rFonts w:ascii="PMingLiU" w:eastAsia="PMingLiU" w:hAnsi="PMingLiU" w:cs="PMingLiU"/>
            <w:b w:val="0"/>
            <w:bCs w:val="0"/>
            <w:spacing w:val="8"/>
          </w:rPr>
          <w:t>计划，华中科技大学同济医学院附属同济医院器官移植论文图像跨组重复引质疑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2025-03-26 13:49:57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5069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华中科技大学同济医学院附属同济医院器官移植</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1"/>
          <w:szCs w:val="21"/>
        </w:rPr>
        <w:t>International Immunopharmacology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Methyl eugenol attenuates liver ischemia reperfusion injury via activating PI3K/Akt signaling”</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Nianqiao Gong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Mengqin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本研究得到了国家自然科学基金（基金号：</w:t>
      </w:r>
      <w:r>
        <w:rPr>
          <w:rStyle w:val="any"/>
          <w:rFonts w:ascii="Times New Roman" w:eastAsia="Times New Roman" w:hAnsi="Times New Roman" w:cs="Times New Roman"/>
          <w:spacing w:val="8"/>
          <w:sz w:val="23"/>
          <w:szCs w:val="23"/>
        </w:rPr>
        <w:t>81873623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30772038</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81570678</w:t>
      </w:r>
      <w:r>
        <w:rPr>
          <w:rStyle w:val="any"/>
          <w:rFonts w:ascii="PMingLiU" w:eastAsia="PMingLiU" w:hAnsi="PMingLiU" w:cs="PMingLiU"/>
          <w:spacing w:val="8"/>
          <w:sz w:val="23"/>
          <w:szCs w:val="23"/>
        </w:rPr>
        <w:t>）、国家重大基础研究发展计划（基金号：</w:t>
      </w:r>
      <w:r>
        <w:rPr>
          <w:rStyle w:val="any"/>
          <w:rFonts w:ascii="Times New Roman" w:eastAsia="Times New Roman" w:hAnsi="Times New Roman" w:cs="Times New Roman"/>
          <w:spacing w:val="8"/>
          <w:sz w:val="23"/>
          <w:szCs w:val="23"/>
        </w:rPr>
        <w:t>2013CB530803</w:t>
      </w:r>
      <w:r>
        <w:rPr>
          <w:rStyle w:val="any"/>
          <w:rFonts w:ascii="PMingLiU" w:eastAsia="PMingLiU" w:hAnsi="PMingLiU" w:cs="PMingLiU"/>
          <w:spacing w:val="8"/>
          <w:sz w:val="23"/>
          <w:szCs w:val="23"/>
        </w:rPr>
        <w:t>）、华中科技大学同济医学院临床研究医师项目和中国医学科学院非营利性中央研究院基金（基金号：</w:t>
      </w:r>
      <w:r>
        <w:rPr>
          <w:rStyle w:val="any"/>
          <w:rFonts w:ascii="Times New Roman" w:eastAsia="Times New Roman" w:hAnsi="Times New Roman" w:cs="Times New Roman"/>
          <w:spacing w:val="8"/>
          <w:sz w:val="23"/>
          <w:szCs w:val="23"/>
        </w:rPr>
        <w:t>2018PT32018</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668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3033" name=""/>
                    <pic:cNvPicPr>
                      <a:picLocks noChangeAspect="1"/>
                    </pic:cNvPicPr>
                  </pic:nvPicPr>
                  <pic:blipFill>
                    <a:blip xmlns:r="http://schemas.openxmlformats.org/officeDocument/2006/relationships" r:embed="rId8"/>
                    <a:stretch>
                      <a:fillRect/>
                    </a:stretch>
                  </pic:blipFill>
                  <pic:spPr>
                    <a:xfrm>
                      <a:off x="0" y="0"/>
                      <a:ext cx="5486400" cy="436687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5986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作者将图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中的两幅流图描述为代表两个不同的实验组。不过，仔细观察后发现，这两幅图很可能来自同一个原始数据文件，只是采用了不同的选通策略，以形成不同样本的外观。</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具体来说，两幅图中都保留了某些相同的细胞集群（用蓝色箭头表示），这表明它们来源相同。同时，一个图中的其他特征似乎在另一个图中被有选择性地移除（红色箭头表示）。</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0135" name=""/>
                    <pic:cNvPicPr>
                      <a:picLocks noChangeAspect="1"/>
                    </pic:cNvPicPr>
                  </pic:nvPicPr>
                  <pic:blipFill>
                    <a:blip xmlns:r="http://schemas.openxmlformats.org/officeDocument/2006/relationships" r:embed="rId10"/>
                    <a:stretch>
                      <a:fillRect/>
                    </a:stretch>
                  </pic:blipFill>
                  <pic:spPr>
                    <a:xfrm>
                      <a:off x="0" y="0"/>
                      <a:ext cx="5486400" cy="38811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94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15828" name=""/>
                    <pic:cNvPicPr>
                      <a:picLocks noChangeAspect="1"/>
                    </pic:cNvPicPr>
                  </pic:nvPicPr>
                  <pic:blipFill>
                    <a:blip xmlns:r="http://schemas.openxmlformats.org/officeDocument/2006/relationships" r:embed="rId11"/>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此外，在图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中，两个具有代表性的流式细胞仪图谱是相同的，尽管被标记为不同的组。</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98971"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在对图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进行综合分析后，观察到了一个令人震惊和担忧的现象：三个流式细胞仪图</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每个据称代表不同的实验组</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似乎几乎完全相同。尽管这些图被标注为不同的实验条件，但却呈现出高度相似的点模式，这表明它们可能来自同一个原始数据文件。</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当以更高分辨率进行检查时，某些固定的事件群在所有三个图中都一致存在（如蓝色箭头所示），而其他元素则在某些图像中被选择性地移除（如红色箭头所示）。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40890"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20821" name=""/>
                    <pic:cNvPicPr>
                      <a:picLocks noChangeAspect="1"/>
                    </pic:cNvPicPr>
                  </pic:nvPicPr>
                  <pic:blipFill>
                    <a:blip xmlns:r="http://schemas.openxmlformats.org/officeDocument/2006/relationships" r:embed="rId13"/>
                    <a:stretch>
                      <a:fillRect/>
                    </a:stretch>
                  </pic:blipFill>
                  <pic:spPr>
                    <a:xfrm>
                      <a:off x="0" y="0"/>
                      <a:ext cx="5486400" cy="2128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https://pubpeer.com/publications/27B89E1674EA3487E879EDE3F1613A#1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w:t>
      </w:r>
      <w:r>
        <w:rPr>
          <w:rStyle w:val="any"/>
          <w:rFonts w:ascii="Times New Roman" w:eastAsia="Times New Roman" w:hAnsi="Times New Roman" w:cs="Times New Roman"/>
          <w:color w:val="3E3E3E"/>
          <w:spacing w:val="9"/>
          <w:sz w:val="21"/>
          <w:szCs w:val="21"/>
        </w:rPr>
        <w:t>ttps://www.sciencedirect.com/science/article/abs/pii/S1567576921006597?via%3Dihub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1744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90&amp;idx=1&amp;sn=8d4c2001f0a5a25e1e5bef4b0c05e86d&amp;chksm=c2c3be902757b5c53db7c8e3738766793e01b3803a8629bdfe356c46bd80cdaab2508218232a&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