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因不满出版商使用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AI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等原因，期刊编辑集体辞职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2025-03-09 14:41:57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3077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2151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编辑集体反抗，爱思唯尔遭遇信任危机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近日，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C84D0C"/>
          <w:spacing w:val="9"/>
          <w:sz w:val="21"/>
          <w:szCs w:val="21"/>
        </w:rPr>
        <w:t>《Journal of Human Evolution（JHE）》编辑委员会除一名成员外集体辞职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，引发学界震动。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C84D0C"/>
          <w:spacing w:val="9"/>
          <w:sz w:val="21"/>
          <w:szCs w:val="21"/>
        </w:rPr>
        <w:t>编辑们表示，爱思唯尔的持续使用AI行为与该杂志的宗旨从根本上不相容，严重损害了期刊的质量和完整性。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9"/>
          <w:u w:val="none"/>
        </w:rPr>
        <w:drawing>
          <wp:inline>
            <wp:extent cx="5486400" cy="73152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7559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《Journal of Human Evolution》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JCR分区：Q1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中科院SCI期刊分区：地球科学1区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IF=3.1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pacing w:before="0" w:after="0" w:line="432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Segoe UI" w:eastAsia="Segoe UI" w:hAnsi="Segoe UI" w:cs="Segoe UI"/>
          <w:strike w:val="0"/>
          <w:spacing w:val="8"/>
          <w:u w:val="none"/>
          <w:shd w:val="clear" w:color="auto" w:fill="CB591B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767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32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</w:rPr>
      </w:pPr>
      <w:r>
        <w:rPr>
          <w:rStyle w:val="any"/>
          <w:rFonts w:ascii="Segoe UI" w:eastAsia="Segoe UI" w:hAnsi="Segoe UI" w:cs="Segoe UI"/>
          <w:b/>
          <w:bCs/>
          <w:color w:val="C84D0C"/>
          <w:spacing w:val="8"/>
          <w:sz w:val="21"/>
          <w:szCs w:val="21"/>
        </w:rPr>
        <w:t>AI</w:t>
      </w:r>
      <w:r>
        <w:rPr>
          <w:rStyle w:val="any"/>
          <w:rFonts w:ascii="PMingLiU" w:eastAsia="PMingLiU" w:hAnsi="PMingLiU" w:cs="PMingLiU"/>
          <w:b/>
          <w:bCs/>
          <w:color w:val="C84D0C"/>
          <w:spacing w:val="8"/>
          <w:sz w:val="21"/>
          <w:szCs w:val="21"/>
        </w:rPr>
        <w:t>介入生产，错误频出引争议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Microsoft YaHei UI" w:eastAsia="Microsoft YaHei UI" w:hAnsi="Microsoft YaHei UI" w:cs="Microsoft YaHei UI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PMingLiU" w:eastAsia="PMingLiU" w:hAnsi="PMingLiU" w:cs="PMingLiU"/>
          <w:color w:val="000000"/>
          <w:spacing w:val="9"/>
          <w:sz w:val="21"/>
          <w:szCs w:val="21"/>
        </w:rPr>
        <w:t>编辑们指出，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爱思唯尔在未与编辑协商的情况下，擅自在生产过程中使用</w:t>
      </w:r>
      <w:r>
        <w:rPr>
          <w:rStyle w:val="any"/>
          <w:rFonts w:ascii="Segoe UI" w:eastAsia="Segoe UI" w:hAnsi="Segoe UI" w:cs="Segoe UI"/>
          <w:color w:val="C84D0C"/>
          <w:spacing w:val="9"/>
          <w:sz w:val="21"/>
          <w:szCs w:val="21"/>
        </w:rPr>
        <w:t>AI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，导致生成的校样中多处专有名词格式错误</w:t>
      </w:r>
      <w:r>
        <w:rPr>
          <w:rStyle w:val="any"/>
          <w:rFonts w:ascii="PMingLiU" w:eastAsia="PMingLiU" w:hAnsi="PMingLiU" w:cs="PMingLiU"/>
          <w:color w:val="000000"/>
          <w:spacing w:val="9"/>
          <w:sz w:val="21"/>
          <w:szCs w:val="21"/>
        </w:rPr>
        <w:t>。例如，正式认定的地质时代、遗址名称等均未大写，属名和种名也未使用斜体。这些问题颠覆了编辑已经正确格式化的论文接受版本，对杂志造成了极大尴尬。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经过编辑们不懈努力，问题才得以在六个月后解决，但</w:t>
      </w:r>
      <w:r>
        <w:rPr>
          <w:rStyle w:val="any"/>
          <w:rFonts w:ascii="Segoe UI" w:eastAsia="Segoe UI" w:hAnsi="Segoe UI" w:cs="Segoe UI"/>
          <w:color w:val="C84D0C"/>
          <w:spacing w:val="9"/>
          <w:sz w:val="21"/>
          <w:szCs w:val="21"/>
        </w:rPr>
        <w:t>AI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仍在继续被使用。</w:t>
      </w:r>
    </w:p>
    <w:p>
      <w:pPr>
        <w:spacing w:after="0" w:line="336" w:lineRule="atLeast"/>
        <w:ind w:left="300" w:right="300"/>
        <w:rPr>
          <w:rStyle w:val="any"/>
          <w:rFonts w:ascii="Segoe UI" w:eastAsia="Segoe UI" w:hAnsi="Segoe UI" w:cs="Segoe UI"/>
          <w:color w:val="000000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9"/>
          <w:u w:val="none"/>
        </w:rPr>
        <w:drawing>
          <wp:inline>
            <wp:extent cx="5276190" cy="481904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15712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190" cy="48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https://x.com/clementzanolli/status/1872352787662852156</w:t>
      </w:r>
    </w:p>
    <w:p>
      <w:pPr>
        <w:spacing w:before="0" w:after="0" w:line="432" w:lineRule="atLeast"/>
        <w:ind w:left="345" w:right="345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  <w:shd w:val="clear" w:color="auto" w:fill="CB591B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708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45" w:right="345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控制编辑委员会，引发编辑不满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spacing w:val="9"/>
          <w:sz w:val="21"/>
          <w:szCs w:val="21"/>
        </w:rPr>
      </w:pPr>
    </w:p>
    <w:p>
      <w:pPr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000000"/>
          <w:spacing w:val="9"/>
          <w:sz w:val="21"/>
          <w:szCs w:val="21"/>
        </w:rPr>
        <w:t>此外，</w:t>
      </w:r>
      <w:r>
        <w:rPr>
          <w:rStyle w:val="any"/>
          <w:rFonts w:ascii="Microsoft YaHei UI" w:eastAsia="Microsoft YaHei UI" w:hAnsi="Microsoft YaHei UI" w:cs="Microsoft YaHei UI"/>
          <w:color w:val="C84D0C"/>
          <w:spacing w:val="9"/>
          <w:sz w:val="21"/>
          <w:szCs w:val="21"/>
        </w:rPr>
        <w:t>爱思唯尔还要求所有编辑每年签署新合同，单方面完全控制了编辑委员会的科学结构和组成。</w:t>
      </w:r>
      <w:r>
        <w:rPr>
          <w:rStyle w:val="any"/>
          <w:rFonts w:ascii="Microsoft YaHei UI" w:eastAsia="Microsoft YaHei UI" w:hAnsi="Microsoft YaHei UI" w:cs="Microsoft YaHei UI"/>
          <w:color w:val="000000"/>
          <w:spacing w:val="9"/>
          <w:sz w:val="21"/>
          <w:szCs w:val="21"/>
        </w:rPr>
        <w:t>这一举措导致副主编人数减少，并取消了双主编模式。尽管编辑们强烈反对，但爱思唯尔仅表示将减半薪酬来支持双主编模式。</w:t>
      </w:r>
    </w:p>
    <w:p>
      <w:pPr>
        <w:spacing w:line="378" w:lineRule="atLeast"/>
        <w:ind w:left="315" w:right="315"/>
        <w:rPr>
          <w:rStyle w:val="any"/>
          <w:rFonts w:ascii="Microsoft YaHei UI" w:eastAsia="Microsoft YaHei UI" w:hAnsi="Microsoft YaHei UI" w:cs="Microsoft YaHei UI"/>
          <w:color w:val="000000"/>
          <w:spacing w:val="9"/>
          <w:sz w:val="21"/>
          <w:szCs w:val="21"/>
        </w:rPr>
      </w:pPr>
    </w:p>
    <w:p>
      <w:pPr>
        <w:spacing w:before="0" w:after="0" w:line="432" w:lineRule="atLeast"/>
        <w:ind w:left="360" w:right="36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  <w:shd w:val="clear" w:color="auto" w:fill="CB591B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5901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60" w:right="36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高昂处理费，作者望而却步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45" w:right="345"/>
        <w:rPr>
          <w:rStyle w:val="any"/>
          <w:rFonts w:ascii="Microsoft YaHei UI" w:eastAsia="Microsoft YaHei UI" w:hAnsi="Microsoft YaHei UI" w:cs="Microsoft YaHei UI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45" w:right="345"/>
        <w:rPr>
          <w:rStyle w:val="any"/>
          <w:rFonts w:ascii="Microsoft YaHei UI" w:eastAsia="Microsoft YaHei UI" w:hAnsi="Microsoft YaHei UI" w:cs="Microsoft YaHei UI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21"/>
          <w:szCs w:val="21"/>
        </w:rPr>
        <w:t>编辑们还对期刊每篇文章高达3990美元的处理费表示担忧，认为这一费用对大多数作者来说遥不可及，是“学科内可比的爱思唯尔出版期刊”费用的两倍之多。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45" w:right="345"/>
        <w:rPr>
          <w:rStyle w:val="any"/>
          <w:rFonts w:ascii="Microsoft YaHei UI" w:eastAsia="Microsoft YaHei UI" w:hAnsi="Microsoft YaHei UI" w:cs="Microsoft YaHei UI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45" w:right="345"/>
        <w:rPr>
          <w:rStyle w:val="any"/>
          <w:rFonts w:ascii="Microsoft YaHei UI" w:eastAsia="Microsoft YaHei UI" w:hAnsi="Microsoft YaHei UI" w:cs="Microsoft YaHei UI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21"/>
          <w:szCs w:val="21"/>
        </w:rPr>
        <w:t>此次集体辞职事件再次引发了学界对爱思唯尔出版政策的质疑。我们期待爱思唯尔能够积极回应编辑们的诉求，共同维护学术出版的质量和公信力。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Microsoft YaHei UI" w:eastAsia="Microsoft YaHei UI" w:hAnsi="Microsoft YaHei UI" w:cs="Microsoft YaHei UI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921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libri" w:eastAsia="Calibri" w:hAnsi="Calibri" w:cs="Calibri"/>
          <w:spacing w:val="7"/>
          <w:sz w:val="20"/>
          <w:szCs w:val="20"/>
        </w:rPr>
        <w:t>https://retractionwatch.com/2024/12/27/evolution-journal-editors-resign-en-masse-to-protest-elsevier-changes/#more-130593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6507&amp;idx=1&amp;sn=ca1c6d18e5c119e194715fae9075f1b8&amp;chksm=c1c628eb24781271c0e222cc610e47fd1e2c6e254682c60777656580417357a65b3b699be6e4&amp;scene=126&amp;sessionid=174335471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