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GAPDH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SAMD1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蛋白条带相似，作者们不同意此次撤稿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76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 月 16 日，山西医科大学第一医院、太钢总医院烧伤整形中心等单位的 Yanbin Meng、Zhenming Hao 等研究人员在《Immunity, Inflammation and Disease》（《免疫、炎症与疾病》）杂志上发表了题为 “lncRNA NEAT1/miR - 495 - 3p regulates angiogenesis in burn sepsis through the TGF - β1 and SMAD signaling pathways” 的研究。该研究表明，lncRNA NEAT1/miR - 495 - 3p 通过 TGF - β1 和 SMAD 信号通路调节烧伤脓毒症中的血管生成，这一成果有助于深入了解烧伤脓毒症血管生成的调控机制，对临床治疗可能有潜在指导意义。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007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19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03165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34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3 月 21 日，经杂志主编 Marc Veldhoen 和约翰威立父子出版公司（John Wiley &amp; Sons Ltd）商议，该文章因在研究方法和结果中存在科学缺陷及不一致性被撤回。尽管作者提供了一些支持数据，但仍不充分，问题依然存在，编辑们对该研究的结果和结论失去信心。不过，作者们不同意此次撤稿。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794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38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https://pubmed.ncbi.nlm.nih.gov/36705405/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45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2&amp;sn=234ec961aa8a5251acd298063e309e49&amp;chksm=c226233b18556b652a42c0a97e6e8edd378f7a0d0ab72904489d77225e669c2015a940abc7a8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