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高校教师称论文被本科生洗稿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校方回应：正在调查中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23:58:08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52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145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35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2667000" cy="4391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42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年，江汉大学历史学系教师刘某发表了一篇学术成果。到了 2025 年 2 月，刘某在查阅文献时意外发现，《华中建筑》期刊在 2025 年刊发的一篇论文，和自己之前发表的成果高度相似。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099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34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经刘某仔细比对，该论文的核心史料、观点以及部分配图，都和他的原作存在显著关联。甚至部分配图是在刘某原文未涉及领域，对刘某及他人的研究配图进行的改绘。刘某提出学术质疑后，《华中建筑》编辑部回应称，该论文查重率仅 5.5%，符合发表标准，不过在学术上暂时无法判定是否超出学术不端的计量和范畴，建议双方自行协商解决。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 月 28 日，被质疑的作者通过编辑部给刘教师发函，承认参考了刘教师的成果，但坚称自己的研究是宏观层面的 “整合拓展”。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截至 3 月 19 日，涉事论文作者所在的河南农业大学有关单位表示，已经启动调查程序，并且将此事移交给了校方科技处。目前尚未形成最终结论，学校将在 60 日期限内完成处理。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刘教师指出，当下学术成果保护不能仅仅依靠查重系统。此次事件暴露出期刊的三审三校机制存在漏洞，高校的学术诚信教育也亟待完善。这次事件引发了学界和社会的广泛关注，人们期待河南农业大学的调查结果，也希望整个学术环境能得到进一步净化，让学术研究在更加严谨、诚信的氛围中开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https://weibo.com/1974561081/PjimvdXow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04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35&amp;idx=1&amp;sn=f00be5b0292ac386a5be14e372cacaf4&amp;chksm=c2cfe33fc8a36f4b4cf63a8576afc41f427aa629a6217ff7cc7ace97c3427b9e0060e3ad0c75&amp;scene=126&amp;sessionid=1743354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