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华科大公共管理学院</w:t>
        </w:r>
        <w:r>
          <w:rPr>
            <w:rStyle w:val="a"/>
            <w:rFonts w:ascii="Times New Roman" w:eastAsia="Times New Roman" w:hAnsi="Times New Roman" w:cs="Times New Roman"/>
            <w:b w:val="0"/>
            <w:bCs w:val="0"/>
            <w:spacing w:val="8"/>
          </w:rPr>
          <w:t>Pol. J. Environ. Stud.</w:t>
        </w:r>
        <w:r>
          <w:rPr>
            <w:rStyle w:val="a"/>
            <w:rFonts w:ascii="PMingLiU" w:eastAsia="PMingLiU" w:hAnsi="PMingLiU" w:cs="PMingLiU"/>
            <w:b w:val="0"/>
            <w:bCs w:val="0"/>
            <w:spacing w:val="8"/>
          </w:rPr>
          <w:t>论文作者主动撤稿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2025-03-30 11:52:58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3847"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866799"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7456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985177" name=""/>
                    <pic:cNvPicPr>
                      <a:picLocks noChangeAspect="1"/>
                    </pic:cNvPicPr>
                  </pic:nvPicPr>
                  <pic:blipFill>
                    <a:blip xmlns:r="http://schemas.openxmlformats.org/officeDocument/2006/relationships" r:embed="rId8"/>
                    <a:stretch>
                      <a:fillRect/>
                    </a:stretch>
                  </pic:blipFill>
                  <pic:spPr>
                    <a:xfrm>
                      <a:off x="0" y="0"/>
                      <a:ext cx="5486400" cy="367456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近日，一项引发关注的研究成果出现重大变动。该研究由华中科技大学公共管理学院的能申、邓如梦，以及南京航空航天大学经济与管理学院的王群伟共同完成。</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研究发表于《波兰环境研究杂志》（</w:t>
      </w:r>
      <w:r>
        <w:rPr>
          <w:rStyle w:val="any"/>
          <w:rFonts w:ascii="Times New Roman" w:eastAsia="Times New Roman" w:hAnsi="Times New Roman" w:cs="Times New Roman"/>
          <w:spacing w:val="8"/>
        </w:rPr>
        <w:t>Polish Journal of Environmental Studies</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2019 </w:t>
      </w:r>
      <w:r>
        <w:rPr>
          <w:rStyle w:val="any"/>
          <w:rFonts w:ascii="PMingLiU" w:eastAsia="PMingLiU" w:hAnsi="PMingLiU" w:cs="PMingLiU"/>
          <w:spacing w:val="8"/>
        </w:rPr>
        <w:t>年第</w:t>
      </w:r>
      <w:r>
        <w:rPr>
          <w:rStyle w:val="any"/>
          <w:rFonts w:ascii="Times New Roman" w:eastAsia="Times New Roman" w:hAnsi="Times New Roman" w:cs="Times New Roman"/>
          <w:spacing w:val="8"/>
        </w:rPr>
        <w:t xml:space="preserve"> 28 </w:t>
      </w:r>
      <w:r>
        <w:rPr>
          <w:rStyle w:val="any"/>
          <w:rFonts w:ascii="PMingLiU" w:eastAsia="PMingLiU" w:hAnsi="PMingLiU" w:cs="PMingLiU"/>
          <w:spacing w:val="8"/>
        </w:rPr>
        <w:t>卷第</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期，文章标题为《制造业与生产性服务业集聚对能源效率的影响》，</w:t>
      </w:r>
      <w:r>
        <w:rPr>
          <w:rStyle w:val="any"/>
          <w:rFonts w:ascii="Times New Roman" w:eastAsia="Times New Roman" w:hAnsi="Times New Roman" w:cs="Times New Roman"/>
          <w:spacing w:val="8"/>
        </w:rPr>
        <w:t xml:space="preserve">DOI </w:t>
      </w:r>
      <w:r>
        <w:rPr>
          <w:rStyle w:val="any"/>
          <w:rFonts w:ascii="PMingLiU" w:eastAsia="PMingLiU" w:hAnsi="PMingLiU" w:cs="PMingLiU"/>
          <w:spacing w:val="8"/>
        </w:rPr>
        <w:t>为</w:t>
      </w:r>
      <w:r>
        <w:rPr>
          <w:rStyle w:val="any"/>
          <w:rFonts w:ascii="Times New Roman" w:eastAsia="Times New Roman" w:hAnsi="Times New Roman" w:cs="Times New Roman"/>
          <w:spacing w:val="8"/>
        </w:rPr>
        <w:t>https://doi.org/10.15244/pjoes/94389IF</w:t>
      </w:r>
      <w:r>
        <w:rPr>
          <w:rStyle w:val="any"/>
          <w:rFonts w:ascii="Times New Roman" w:eastAsia="Times New Roman" w:hAnsi="Times New Roman" w:cs="Times New Roman"/>
          <w:spacing w:val="8"/>
        </w:rPr>
        <w:t> </w:t>
      </w:r>
      <w:r>
        <w:rPr>
          <w:rStyle w:val="any"/>
          <w:rFonts w:ascii="PMingLiU" w:eastAsia="PMingLiU" w:hAnsi="PMingLiU" w:cs="PMingLiU"/>
          <w:spacing w:val="8"/>
        </w:rPr>
        <w:t>，影响因子为</w:t>
      </w:r>
      <w:r>
        <w:rPr>
          <w:rStyle w:val="any"/>
          <w:rFonts w:ascii="Times New Roman" w:eastAsia="Times New Roman" w:hAnsi="Times New Roman" w:cs="Times New Roman"/>
          <w:spacing w:val="8"/>
        </w:rPr>
        <w:t xml:space="preserve"> 1.4</w:t>
      </w:r>
      <w:r>
        <w:rPr>
          <w:rStyle w:val="any"/>
          <w:rFonts w:ascii="PMingLiU" w:eastAsia="PMingLiU" w:hAnsi="PMingLiU" w:cs="PMingLiU"/>
          <w:spacing w:val="8"/>
        </w:rPr>
        <w:t>，属于</w:t>
      </w:r>
      <w:r>
        <w:rPr>
          <w:rStyle w:val="any"/>
          <w:rFonts w:ascii="Times New Roman" w:eastAsia="Times New Roman" w:hAnsi="Times New Roman" w:cs="Times New Roman"/>
          <w:spacing w:val="8"/>
        </w:rPr>
        <w:t xml:space="preserve"> Q4 </w:t>
      </w:r>
      <w:r>
        <w:rPr>
          <w:rStyle w:val="any"/>
          <w:rFonts w:ascii="PMingLiU" w:eastAsia="PMingLiU" w:hAnsi="PMingLiU" w:cs="PMingLiU"/>
          <w:spacing w:val="8"/>
        </w:rPr>
        <w:t>分区。研究从</w:t>
      </w:r>
      <w:r>
        <w:rPr>
          <w:rStyle w:val="any"/>
          <w:rFonts w:ascii="Times New Roman" w:eastAsia="Times New Roman" w:hAnsi="Times New Roman" w:cs="Times New Roman"/>
          <w:spacing w:val="8"/>
        </w:rPr>
        <w:t xml:space="preserve"> 2018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23 </w:t>
      </w:r>
      <w:r>
        <w:rPr>
          <w:rStyle w:val="any"/>
          <w:rFonts w:ascii="PMingLiU" w:eastAsia="PMingLiU" w:hAnsi="PMingLiU" w:cs="PMingLiU"/>
          <w:spacing w:val="8"/>
        </w:rPr>
        <w:t>日提交，历经多次修订，最终在</w:t>
      </w:r>
      <w:r>
        <w:rPr>
          <w:rStyle w:val="any"/>
          <w:rFonts w:ascii="Times New Roman" w:eastAsia="Times New Roman" w:hAnsi="Times New Roman" w:cs="Times New Roman"/>
          <w:spacing w:val="8"/>
        </w:rPr>
        <w:t xml:space="preserve"> 2019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日在线发表，</w:t>
      </w:r>
      <w:r>
        <w:rPr>
          <w:rStyle w:val="any"/>
          <w:rFonts w:ascii="Times New Roman" w:eastAsia="Times New Roman" w:hAnsi="Times New Roman" w:cs="Times New Roman"/>
          <w:spacing w:val="8"/>
        </w:rPr>
        <w:t xml:space="preserve">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28 </w:t>
      </w:r>
      <w:r>
        <w:rPr>
          <w:rStyle w:val="any"/>
          <w:rFonts w:ascii="PMingLiU" w:eastAsia="PMingLiU" w:hAnsi="PMingLiU" w:cs="PMingLiU"/>
          <w:spacing w:val="8"/>
        </w:rPr>
        <w:t>日正式出版。</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原本这一研究成果聚焦于制造业和生产性服务业集聚对能源效率的影响，有望为相关领域的节能减排和可持续发展提供理论依据和实践指导，意义重大。然而，令人意想不到的是，该文章已应作者要求被撤稿。目前，撤稿的具体原因并未完全公开，但已在相关学术圈引发讨论。</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54921"/>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53660" name=""/>
                    <pic:cNvPicPr>
                      <a:picLocks noChangeAspect="1"/>
                    </pic:cNvPicPr>
                  </pic:nvPicPr>
                  <pic:blipFill>
                    <a:blip xmlns:r="http://schemas.openxmlformats.org/officeDocument/2006/relationships" r:embed="rId9"/>
                    <a:stretch>
                      <a:fillRect/>
                    </a:stretch>
                  </pic:blipFill>
                  <pic:spPr>
                    <a:xfrm>
                      <a:off x="0" y="0"/>
                      <a:ext cx="5486400" cy="265492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一位名为</w:t>
      </w:r>
      <w:r>
        <w:rPr>
          <w:rStyle w:val="any"/>
          <w:rFonts w:ascii="Times New Roman" w:eastAsia="Times New Roman" w:hAnsi="Times New Roman" w:cs="Times New Roman"/>
          <w:spacing w:val="8"/>
        </w:rPr>
        <w:t xml:space="preserve"> Scleria macrophylla </w:t>
      </w:r>
      <w:r>
        <w:rPr>
          <w:rStyle w:val="any"/>
          <w:rFonts w:ascii="PMingLiU" w:eastAsia="PMingLiU" w:hAnsi="PMingLiU" w:cs="PMingLiU"/>
          <w:spacing w:val="8"/>
        </w:rPr>
        <w:t>的网友在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上留言提到了这一撤稿信息，引发众多关注。这一事件也让大家更加关注学术研究的严谨性和规范性，未来相关进展还需持续关注。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https://pubpeer.com/publications/401457EBBB7A070C486EEB74933F99#0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https://www.pjoes.com/Retraction-Notice-Influence-of-Agglomeration-of-Manufacturing-nand-the-Producer-Service,94389,0,2.html</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598370"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60175"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515&amp;idx=6&amp;sn=c4dd2ae7d37c034e24ca07dae50c5b63&amp;chksm=8ef8d83747086b4de6422a4aaacdb3912b2c4a85287e52f54a8393edbcf280f626be12bd2620&amp;scene=126&amp;sessionid=174335450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