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上海宝山区中西医结合医院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Mol Med Rep.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β-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肌动蛋白对照数据，竟与多机构旧文高度雷同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3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01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》杂志发布了一篇撤稿声明。被撤文章题目为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“Knockdown of TRIM9 attenuates irinotecan?induced intestinal mucositis in IEC?6 cells by regulating DUSP6 expression via the P38 pathway”</w:t>
      </w:r>
      <w:r>
        <w:rPr>
          <w:rStyle w:val="any"/>
          <w:rFonts w:ascii="PMingLiU" w:eastAsia="PMingLiU" w:hAnsi="PMingLiU" w:cs="PMingLiU"/>
          <w:spacing w:val="8"/>
        </w:rPr>
        <w:t>，作者是来自上海宝山区中西医结合医院肛肠科室的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Wenjun Zhao </w:t>
      </w:r>
      <w:r>
        <w:rPr>
          <w:rStyle w:val="any"/>
          <w:rFonts w:ascii="PMingLiU" w:eastAsia="PMingLiU" w:hAnsi="PMingLiU" w:cs="PMingLiU"/>
          <w:spacing w:val="8"/>
        </w:rPr>
        <w:t>以及上海中医药大学附属曙光医院肛肠科室的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Qingming Wang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7135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22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35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该研究原本旨在探讨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TRIM9 </w:t>
      </w:r>
      <w:r>
        <w:rPr>
          <w:rStyle w:val="any"/>
          <w:rFonts w:ascii="PMingLiU" w:eastAsia="PMingLiU" w:hAnsi="PMingLiU" w:cs="PMingLiU"/>
          <w:spacing w:val="8"/>
        </w:rPr>
        <w:t>基因敲低对伊立替康诱导的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IEC - 6 </w:t>
      </w:r>
      <w:r>
        <w:rPr>
          <w:rStyle w:val="any"/>
          <w:rFonts w:ascii="PMingLiU" w:eastAsia="PMingLiU" w:hAnsi="PMingLiU" w:cs="PMingLiU"/>
          <w:spacing w:val="8"/>
        </w:rPr>
        <w:t>细胞肠黏膜炎的影响及相关机制。然而，文章发表后，有细心的读者向编辑指出，论文第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的蛋白质免疫印迹（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blots</w:t>
      </w:r>
      <w:r>
        <w:rPr>
          <w:rStyle w:val="any"/>
          <w:rFonts w:ascii="PMingLiU" w:eastAsia="PMingLiU" w:hAnsi="PMingLiU" w:cs="PMingLiU"/>
          <w:spacing w:val="8"/>
        </w:rPr>
        <w:t>）中某些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肌动蛋白对照数据，与其他不同作者、不同研究机构在该论文投稿前已发表的文章中的数据惊人地相似，只是呈现形式有所不同。鉴于上述数据明显已被提前发表，《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spacing w:val="8"/>
        </w:rPr>
        <w:t>》的编辑决定撤回这篇论文。编辑曾要求作者对此作出解释，但编辑部未收到令人满意的回复。编辑就此事给读者带来的不便表示歉意。这一事件也为科研诚信敲响了警钟，提醒科研人员应严守学术规范，维护科研环境的公正性与纯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https://pubmed.ncbi.nlm.nih.gov/40145576/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70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33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3&amp;sn=69f79df5909e4a78e55a3c60bc031826&amp;chksm=8e9e18b77d4d370c0264aec00dc612e2bf34569ca2b6c58be81ff0fed986a440e92847c3d7b5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