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作者承认文中图像与另一篇文章重复，并请求撤回，淄博市中心医院的论文撤稿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34017210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1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84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35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淄博市中心医院胃肠外科在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Clinical Medicine Insights-Oncology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MicroRNA-19b Downregulates NR3C1 and Enhances Oxaliplatin Chemoresistance in Colon Cancer via the PI3K/AKT/mTOR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MicroRNA-19b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PI3K/AKT/mTOR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通路下调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NR3C1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并增强结肠癌的奥沙利铂耐药性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Zhongbo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淄博市中心医院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Qingfeng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王庆锋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本研究得到了中国山东省医疗卫生发展计划（项目编号：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2019WS305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2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37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57800" cy="3514725"/>
            <wp:docPr id="100005" name="" descr="淄博市中心医院-怎么样-地址-电话-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55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35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flow cytometry plots shown in Figure 3C and Figure 3D seem to be derived from an earlier paper.（Figure 1B, RSC Advances (2018), doi: 10.1039/c8ra00679b）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60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06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05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br/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4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Sage 注意到 PubPeer 上的一条帖子，指出本文中的图像与另一组作者发表的另一篇文章1中的图像存在重复：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图3C2中的Blank图像与图1B1中的PLGA/JNK3-shRNA图像高度相似；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图3C2中的NC图像与图1B1中的Control图像高度相似；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图3C2中的miR-19b inhibitor图像与图1B1中的OGD图像高度相似；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图3D2中的Blank图像与图1B1中的OGD+PLGA/JNK3-shRNA图像高度相似；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图3D2中的NC图像与图1B1中的Lipofectamine 2000+JNK3-siRNA图像高度相似；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图3D2中的miR-19b inhibitor图像与图1B1中的OGD+Lipofectamine 2000+JNK3-siRNA图像高度相似。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通讯作者联系了主编，承认了图像重复并请求撤回文章2。鉴于对该研究真实性的重大担忧，主编决定撤回本文。作者未对最终通知作出回应。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1. Zheng J, Qi J, Zou Q, Zhang Z. RSC Adv., 2018, 8, 20108 DOI: 10.1039/C8RA00679B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2. Han Z, Zhang C, Wang Q, et al. MicroRNA-19b Downregulates NR3C1 and Enhances Oxaliplatin Chemoresistance in Colon Cancer via the PI3K/AKT/mTOR Pathway. Clinical Medicine Insights: Oncology. 2021;15. doi:10.1177/11795549211012666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https://pubpeer.com/publications/1436CCCF5AE4647EFBDC063F534F1D#2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https://pubmed.ncbi.nlm.nih.gov/34017210/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https://journals.sagepub.com/doi/10.1177/11795549211012666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68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90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34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2&amp;sn=650895e4893914f53cc21191a0c5fcf9&amp;chksm=c3981f55bcfd7d51e20f6c9ee60c72a30e1e2d35735f73fad59403e904434c12c49cf897706a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