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印迹及图像面板重复使用，中国医科大学第一医院的论文被质疑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29755114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53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75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76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中国医科大学第一医院肿瘤内科在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AZ304, a novel dual BRAF inhibitor, exerts anti-tumour effects in colorectal cancer independently of BRAF genetic status"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双抑制剂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AZ304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在结直肠癌中发挥抗肿瘤作用，不受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遗传状态的影响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Rui Ma, Ling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Yunpeng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Xiujuan Qu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本研究得到了以下项目的资助：中国国家科学技术部国家科技重大专项（编号：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2017ZX09304025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81673025, 81372546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）、辽宁省科学技术计划项目中医临床能力建设专项（编号：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2016007010, 2015020457, 2014021069, 2014226033, 2014225013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）、沈阳市重点研发计划（编号：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17-230-9-01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）以及中国医科大学国家自然科学基金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优秀青年人才培养计划项目（编号：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YQ20160002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7272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7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中国医科大学附属第一医院就诊攻略 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78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72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 and Figure 4: There are unexpected image duplications.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69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5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Also see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20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1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https://pubpeer.com/publications/37D31008B170D0522143296CEAE762#2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https://pubmed.ncbi.nlm.nih.gov/29755114/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80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71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8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6&amp;sn=273e58b6cb8ca9fb3a4db5f4411a6302&amp;chksm=c32c39d81699257bcdffcf719a429e5d38012c612026880b50d63f5b2952897cc66d59a81edc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