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学术诚信拉响警报：海军军医大学长征医院骨科论文图片重复问题曝光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2025-03-31 14:13:38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9851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9463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98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2024年，来自海军军医大学长征医院骨科的 Zheng Zhang , Yichen Meng , Tao Lin , Zhanrong Zhang , Zhengbo Tao , Haozan Yin , Fu Yang （通讯作者） , Xuhui Zhou （通讯作者）在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Proceedings of the National Academy of Sciences of the United States of America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Dancr-BRG1 regulates Nfatc1 transcription and Pgc1β-dependent metabolic shifts in osteoclastogenesis的论文。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664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2837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6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2025年3月，Pseudoamuria uptoni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974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1696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9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02629" cy="8229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0964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02629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8369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0044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83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https://pubpeer.com/publications/2298051D93671375A077DB2BC17B25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8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1919&amp;idx=1&amp;sn=5c71a19ae3b1cbc0d967630dc9bbce6b&amp;chksm=c202e2800de112a42408080369343d1903c6c443c77d41efcf19f38d9670794cd0501cd345ce&amp;scene=126&amp;sessionid=174340360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