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北大三院原副院长团队论文，流式散点图现异常一致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08:13:00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26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52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2019年，主要分别来自北京大学第三医院骨科和疼痛医学中心的 Bao Hai  , Yunlong Ma  , Xiaoyu Pan , Lei Yong  , Chen Liang  , Guanping He  , Chenlong Yang  , Bin Zhu （通讯作者） , Xiaoguang Liu （通讯作者）在 Clinical Interventions in Aging 期刊发表了一篇题目为：Melatonin benefits to the growth of human annulus fibrosus cells through inhibiting miR-106a-5p/ATG7 signaling pathway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该研究得到了北京大学医学部青年学者培育基金（编号：BMU2017PY017）的支持。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95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32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2025年3月，国际著名职业学术打假人Hoya camphorifolia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7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21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https://www.pubpeer.org/publications/82DAE189F61383DE67EAA84E669C98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81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841&amp;idx=1&amp;sn=082b9eba4103d629a09101f1e3abbcfe&amp;chksm=c28d3abb6e5c9b8b38b3260e306e3d39f00b85cef8c33ffb7593fc767305de4d871bdd0f5306&amp;scene=126&amp;sessionid=17433537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