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温岭市第一人民医院的文章被撤回，主要原因是对数据的可靠性和完整性存在担忧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20:56:21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49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糖尿病会导致糖尿病肾病 （DN），这与糖尿病患者的发病率和死亡率增加有关。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温岭市第一人民医院的 Zhu Huiping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bioscience (Landmark edition)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Resveratrol reverts Streptozotocin-induced diabetic nephropathy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该研究结果表明，这些发现显示了 Res 在预防糖尿病肾病方面的潜力。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主要原因是对数据的可靠性和完整性存在担忧。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3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[Resveratrol reverts Streptozotocin-induced diabetic nephropathy]”[1]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的文章，原因是对所呈现数据的可靠性和完整性存在重大担忧。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最近，出版商和主编注意到了几个问题，这些问题涉及这篇论文中图片的原创性和真实性，该论文发表于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年，当时现任出版商和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EiC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尚未接管该期刊的管理。重复图片的内容包括但不限于：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在联系到作者后，作者承认文章中存在错误并要求撤回。主编无法追溯这些错误是如何产生的，因此经过仔细考虑并根据出版物的道德准则，决定同意作者撤回文章的请求。所有作者均同意此撤回。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[1]Zhu H, Zhong S, Yan H, Wang K, Chen L, Zhou M, et al. Resveratrol reverts Streptozotocin-induced diabetic nephropathy. Frontiers in Bioscience (Landmark Edition). 2020; 25: 699–709. https://doi.org/10.2741/4829.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[2]Cui H, Ren G, Hu X, Xu B, Li Y, Niu Z, et al. Suppression of lncRNA GAS6-AS2 alleviates sepsis-related acute kidney injury through regulating the miR-136-5p/OXSR1 axis in vitro and in vivo. Renal Failure. 2022; 44: 1070–1082. https://doi.org/10.1080/0886022X.2022.2092001.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[3]Zhengbiao Z, Liang C, Zhi Z, Youmin P. Circular RNA_HIPK3-Targeting miR-93-5p Regulates KLF9 Expression Level to Control Acute Kidney Injury. Computational and Mathematical Methods in Medicine. 2023; 2023: 1318817. https://doi.org/10.1155/2023/1318817.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[4]Li L, Liu JD, Gao GD, Zhang K, Song YW, Li HB. Puerarin 6″-O-xyloside suppressed HCC via regulating proliferation, stemness, and apoptosis with inhibited PI3K/AKT/mTOR. Cancer Medicine. 2020; 9: 6399–6410. https://doi.org/10.1002/cam4.3285. Retraction in: Cancer Medicine. 2024; 13: e70301. https://doi.org/doi:10.1002/cam4.70301.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https://www.imrpress.com/journal/FBL/30/3/10.31083/FBL39230/htm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13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02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76&amp;idx=2&amp;sn=dbcf0f24be3d14db91ef64684e9e0079&amp;chksm=cf8fa17a88dcc1a96ddb7f6b86973e02d30d3de395fb7fcd1ed88f38a891834ccfbbdaab2f85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