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Nature</w:t>
        </w:r>
        <w:r>
          <w:rPr>
            <w:rStyle w:val="a"/>
            <w:rFonts w:ascii="PMingLiU" w:eastAsia="PMingLiU" w:hAnsi="PMingLiU" w:cs="PMingLiU"/>
            <w:b w:val="0"/>
            <w:bCs w:val="0"/>
            <w:spacing w:val="8"/>
          </w:rPr>
          <w:t>子刊被撤回，主要原因是大量不同文章间涉嫌图像的重复使用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2025-03-26 09:03:55</w:t>
      </w:r>
      <w:r>
        <w:rPr>
          <w:rStyle w:val="richmediametalistem"/>
          <w:rFonts w:ascii="PMingLiU" w:eastAsia="PMingLiU" w:hAnsi="PMingLiU" w:cs="PMingLiU"/>
          <w:color w:val="A5A5A5"/>
          <w:spacing w:val="8"/>
          <w:sz w:val="23"/>
          <w:szCs w:val="23"/>
        </w:rPr>
        <w:t>辽宁</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76123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225" w:after="0" w:line="384"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诚信科研</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细胞疗法为高度恶性脑肿瘤胶质母细胞瘤 （GBM） 提供了一种有前途的治疗策略。然而，由于缺乏有效的靶点识别和在复制 GBM 患者标准治疗的临床前模型中的严格测试，他们的临床转化受到限制。</w:t>
      </w:r>
    </w:p>
    <w:p>
      <w:pPr>
        <w:pStyle w:val="p"/>
        <w:pBdr>
          <w:top w:val="none" w:sz="0" w:space="0" w:color="auto"/>
          <w:left w:val="none" w:sz="0" w:space="0" w:color="auto"/>
          <w:bottom w:val="none" w:sz="0" w:space="0" w:color="auto"/>
          <w:right w:val="none" w:sz="0" w:space="0" w:color="auto"/>
        </w:pBdr>
        <w:shd w:val="clear" w:color="auto" w:fill="FFFFFF"/>
        <w:spacing w:before="0" w:after="0" w:line="480" w:lineRule="atLeast"/>
        <w:ind w:left="750" w:right="750" w:firstLine="51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2022 年 5 月 19 日，</w:t>
      </w:r>
      <w:r>
        <w:rPr>
          <w:rStyle w:val="any"/>
          <w:rFonts w:ascii="Microsoft YaHei UI" w:eastAsia="Microsoft YaHei UI" w:hAnsi="Microsoft YaHei UI" w:cs="Microsoft YaHei UI"/>
          <w:color w:val="222222"/>
          <w:spacing w:val="8"/>
          <w:sz w:val="23"/>
          <w:szCs w:val="23"/>
        </w:rPr>
        <w:t>哈佛医学院附属布莱根妇女医院的Deepak Bhere等人在</w:t>
      </w:r>
      <w:r>
        <w:rPr>
          <w:rStyle w:val="any"/>
          <w:rFonts w:ascii="Microsoft YaHei UI" w:eastAsia="Microsoft YaHei UI" w:hAnsi="Microsoft YaHei UI" w:cs="Microsoft YaHei UI"/>
          <w:b/>
          <w:bCs/>
          <w:i/>
          <w:iCs/>
          <w:color w:val="222222"/>
          <w:spacing w:val="8"/>
          <w:sz w:val="23"/>
          <w:szCs w:val="23"/>
        </w:rPr>
        <w:t>Nature communications</w:t>
      </w:r>
      <w:r>
        <w:rPr>
          <w:rStyle w:val="any"/>
          <w:rFonts w:ascii="Microsoft YaHei UI" w:eastAsia="Microsoft YaHei UI" w:hAnsi="Microsoft YaHei UI" w:cs="Microsoft YaHei UI"/>
          <w:b w:val="0"/>
          <w:bCs w:val="0"/>
          <w:i w:val="0"/>
          <w:iCs w:val="0"/>
          <w:color w:val="222222"/>
          <w:spacing w:val="8"/>
          <w:sz w:val="23"/>
          <w:szCs w:val="23"/>
        </w:rPr>
        <w:t>杂志在线发表题为</w:t>
      </w:r>
      <w:r>
        <w:rPr>
          <w:rStyle w:val="any"/>
          <w:rFonts w:ascii="Microsoft YaHei UI" w:eastAsia="Microsoft YaHei UI" w:hAnsi="Microsoft YaHei UI" w:cs="Microsoft YaHei UI"/>
          <w:b/>
          <w:bCs/>
          <w:i w:val="0"/>
          <w:iCs w:val="0"/>
          <w:color w:val="222222"/>
          <w:spacing w:val="8"/>
          <w:sz w:val="23"/>
          <w:szCs w:val="23"/>
        </w:rPr>
        <w:t>“</w:t>
      </w:r>
      <w:r>
        <w:rPr>
          <w:rStyle w:val="any"/>
          <w:rFonts w:ascii="Microsoft YaHei UI" w:eastAsia="Microsoft YaHei UI" w:hAnsi="Microsoft YaHei UI" w:cs="Microsoft YaHei UI"/>
          <w:b/>
          <w:bCs/>
          <w:color w:val="407600"/>
          <w:spacing w:val="8"/>
          <w:sz w:val="23"/>
          <w:szCs w:val="23"/>
        </w:rPr>
        <w:t>Target receptor identification and subsequent treatment of resected brain tumors with encapsulated and engineered allogeneic stem cells</w:t>
      </w:r>
      <w:r>
        <w:rPr>
          <w:rStyle w:val="any"/>
          <w:rFonts w:ascii="Microsoft YaHei UI" w:eastAsia="Microsoft YaHei UI" w:hAnsi="Microsoft YaHei UI" w:cs="Microsoft YaHei UI"/>
          <w:b/>
          <w:bCs/>
          <w:i w:val="0"/>
          <w:iCs w:val="0"/>
          <w:color w:val="000000"/>
          <w:spacing w:val="8"/>
          <w:sz w:val="23"/>
          <w:szCs w:val="23"/>
        </w:rPr>
        <w:t>”</w:t>
      </w:r>
      <w:r>
        <w:rPr>
          <w:rStyle w:val="any"/>
          <w:rFonts w:ascii="Microsoft YaHei UI" w:eastAsia="Microsoft YaHei UI" w:hAnsi="Microsoft YaHei UI" w:cs="Microsoft YaHei UI"/>
          <w:b/>
          <w:bCs/>
          <w:color w:val="407600"/>
          <w:spacing w:val="8"/>
          <w:sz w:val="23"/>
          <w:szCs w:val="23"/>
        </w:rPr>
        <w:t> </w:t>
      </w:r>
      <w:r>
        <w:rPr>
          <w:rStyle w:val="any"/>
          <w:rFonts w:ascii="Microsoft YaHei UI" w:eastAsia="Microsoft YaHei UI" w:hAnsi="Microsoft YaHei UI" w:cs="Microsoft YaHei UI"/>
          <w:b w:val="0"/>
          <w:bCs w:val="0"/>
          <w:color w:val="000000"/>
          <w:spacing w:val="8"/>
          <w:sz w:val="23"/>
          <w:szCs w:val="23"/>
        </w:rPr>
        <w:t>的研究论文</w:t>
      </w:r>
      <w:r>
        <w:rPr>
          <w:rStyle w:val="any"/>
          <w:rFonts w:ascii="Microsoft YaHei UI" w:eastAsia="Microsoft YaHei UI" w:hAnsi="Microsoft YaHei UI" w:cs="Microsoft YaHei UI"/>
          <w:b/>
          <w:bCs/>
          <w:color w:val="407600"/>
          <w:spacing w:val="8"/>
          <w:sz w:val="23"/>
          <w:szCs w:val="23"/>
        </w:rPr>
        <w:t>，</w:t>
      </w:r>
      <w:r>
        <w:rPr>
          <w:rStyle w:val="any"/>
          <w:rFonts w:ascii="Microsoft YaHei UI" w:eastAsia="Microsoft YaHei UI" w:hAnsi="Microsoft YaHei UI" w:cs="Microsoft YaHei UI"/>
          <w:b/>
          <w:bCs/>
          <w:color w:val="222222"/>
          <w:spacing w:val="8"/>
          <w:sz w:val="23"/>
          <w:szCs w:val="23"/>
        </w:rPr>
        <w:t>该研究结果表明，可生物降解的水凝胶包封 MSC Bif （EnMSC Bif ） 对手术切除后携带患者来源的侵袭性、原发性和复发性 GBM 肿瘤的小鼠具有深远的治疗效果。</w:t>
      </w:r>
    </w:p>
    <w:p>
      <w:pPr>
        <w:pStyle w:val="p"/>
        <w:pBdr>
          <w:top w:val="none" w:sz="0" w:space="0" w:color="auto"/>
          <w:left w:val="none" w:sz="0" w:space="0" w:color="auto"/>
          <w:bottom w:val="none" w:sz="0" w:space="0" w:color="auto"/>
          <w:right w:val="none" w:sz="0" w:space="0" w:color="auto"/>
        </w:pBdr>
        <w:shd w:val="clear" w:color="auto" w:fill="FFFFFF"/>
        <w:spacing w:before="0" w:after="225" w:line="480" w:lineRule="atLeast"/>
        <w:ind w:left="750" w:right="750" w:firstLine="480"/>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222222"/>
          <w:spacing w:val="8"/>
          <w:sz w:val="23"/>
          <w:szCs w:val="23"/>
        </w:rPr>
        <w:t>但是，在2025 年 3 月 21 日，该文章被撤回，</w:t>
      </w:r>
      <w:r>
        <w:rPr>
          <w:rStyle w:val="any"/>
          <w:rFonts w:ascii="Microsoft YaHei UI" w:eastAsia="Microsoft YaHei UI" w:hAnsi="Microsoft YaHei UI" w:cs="Microsoft YaHei UI"/>
          <w:b/>
          <w:bCs/>
          <w:color w:val="222222"/>
          <w:spacing w:val="8"/>
          <w:sz w:val="23"/>
          <w:szCs w:val="23"/>
        </w:rPr>
        <w:t>主要原因是不同文章间涉嫌图像的重复使用</w:t>
      </w:r>
      <w:r>
        <w:rPr>
          <w:rStyle w:val="any"/>
          <w:rFonts w:ascii="Microsoft YaHei UI" w:eastAsia="Microsoft YaHei UI" w:hAnsi="Microsoft YaHei UI" w:cs="Microsoft YaHei UI"/>
          <w:b/>
          <w:bCs/>
          <w:color w:val="222222"/>
          <w:spacing w:val="8"/>
          <w:sz w:val="23"/>
          <w:szCs w:val="23"/>
        </w:rPr>
        <w:t>。</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3171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534522" name=""/>
                    <pic:cNvPicPr>
                      <a:picLocks noChangeAspect="1"/>
                    </pic:cNvPicPr>
                  </pic:nvPicPr>
                  <pic:blipFill>
                    <a:blip xmlns:r="http://schemas.openxmlformats.org/officeDocument/2006/relationships" r:embed="rId8"/>
                    <a:stretch>
                      <a:fillRect/>
                    </a:stretch>
                  </pic:blipFill>
                  <pic:spPr>
                    <a:xfrm>
                      <a:off x="0" y="0"/>
                      <a:ext cx="5486400" cy="433171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作者已撤回本文。发表后，人们担心本文中提供的数字与许多其他来源之间的图像高度相似，特别是：</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1e GBM8 DR5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1 Tu+Met Casp-1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1e GBM18 DR4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3b HNSSC </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GBM31R mCherry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[2]</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5f AGFP+MSC-GFP mCherry </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GBM8 DR5 </w:t>
      </w:r>
      <w:r>
        <w:rPr>
          <w:rStyle w:val="any"/>
          <w:rFonts w:ascii="PMingLiU" w:eastAsia="PMingLiU" w:hAnsi="PMingLiU" w:cs="PMingLiU"/>
          <w:spacing w:val="8"/>
          <w:sz w:val="23"/>
          <w:szCs w:val="23"/>
        </w:rPr>
        <w:t>图像与</w:t>
      </w:r>
      <w:r>
        <w:rPr>
          <w:rStyle w:val="any"/>
          <w:rFonts w:ascii="Times New Roman" w:eastAsia="Times New Roman" w:hAnsi="Times New Roman" w:cs="Times New Roman"/>
          <w:spacing w:val="8"/>
          <w:sz w:val="23"/>
          <w:szCs w:val="23"/>
        </w:rPr>
        <w:t xml:space="preserve"> FisherScientific </w:t>
      </w:r>
      <w:r>
        <w:rPr>
          <w:rStyle w:val="any"/>
          <w:rFonts w:ascii="PMingLiU" w:eastAsia="PMingLiU" w:hAnsi="PMingLiU" w:cs="PMingLiU"/>
          <w:spacing w:val="8"/>
          <w:sz w:val="23"/>
          <w:szCs w:val="23"/>
        </w:rPr>
        <w:t>网站上参考文献</w:t>
      </w:r>
      <w:r>
        <w:rPr>
          <w:rStyle w:val="any"/>
          <w:rFonts w:ascii="Times New Roman" w:eastAsia="Times New Roman" w:hAnsi="Times New Roman" w:cs="Times New Roman"/>
          <w:spacing w:val="8"/>
          <w:sz w:val="23"/>
          <w:szCs w:val="23"/>
        </w:rPr>
        <w:t>[3]</w:t>
      </w:r>
      <w:r>
        <w:rPr>
          <w:rStyle w:val="any"/>
          <w:rFonts w:ascii="PMingLiU" w:eastAsia="PMingLiU" w:hAnsi="PMingLiU" w:cs="PMingLiU"/>
          <w:spacing w:val="8"/>
          <w:sz w:val="23"/>
          <w:szCs w:val="23"/>
        </w:rPr>
        <w:t>中的</w:t>
      </w:r>
      <w:r>
        <w:rPr>
          <w:rStyle w:val="any"/>
          <w:rFonts w:ascii="Times New Roman" w:eastAsia="Times New Roman" w:hAnsi="Times New Roman" w:cs="Times New Roman"/>
          <w:spacing w:val="8"/>
          <w:sz w:val="23"/>
          <w:szCs w:val="23"/>
        </w:rPr>
        <w:t xml:space="preserve"> BCHE </w:t>
      </w:r>
      <w:r>
        <w:rPr>
          <w:rStyle w:val="any"/>
          <w:rFonts w:ascii="PMingLiU" w:eastAsia="PMingLiU" w:hAnsi="PMingLiU" w:cs="PMingLiU"/>
          <w:spacing w:val="8"/>
          <w:sz w:val="23"/>
          <w:szCs w:val="23"/>
        </w:rPr>
        <w:t>抗体图像高度相似。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1f GBM8 DR4 </w:t>
      </w:r>
      <w:r>
        <w:rPr>
          <w:rStyle w:val="any"/>
          <w:rFonts w:ascii="PMingLiU" w:eastAsia="PMingLiU" w:hAnsi="PMingLiU" w:cs="PMingLiU"/>
          <w:spacing w:val="8"/>
          <w:sz w:val="23"/>
          <w:szCs w:val="23"/>
        </w:rPr>
        <w:t>图像与参考文献</w:t>
      </w:r>
      <w:r>
        <w:rPr>
          <w:rStyle w:val="any"/>
          <w:rFonts w:ascii="Times New Roman" w:eastAsia="Times New Roman" w:hAnsi="Times New Roman" w:cs="Times New Roman"/>
          <w:spacing w:val="8"/>
          <w:sz w:val="23"/>
          <w:szCs w:val="23"/>
        </w:rPr>
        <w:t>[4]</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5c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 xml:space="preserve">S2a </w:t>
      </w:r>
      <w:r>
        <w:rPr>
          <w:rStyle w:val="any"/>
          <w:rFonts w:ascii="PMingLiU" w:eastAsia="PMingLiU" w:hAnsi="PMingLiU" w:cs="PMingLiU"/>
          <w:spacing w:val="8"/>
          <w:sz w:val="23"/>
          <w:szCs w:val="23"/>
        </w:rPr>
        <w:t>两张图像看起来都与</w:t>
      </w:r>
      <w:r>
        <w:rPr>
          <w:rStyle w:val="any"/>
          <w:rFonts w:ascii="Times New Roman" w:eastAsia="Times New Roman" w:hAnsi="Times New Roman" w:cs="Times New Roman"/>
          <w:spacing w:val="8"/>
          <w:sz w:val="23"/>
          <w:szCs w:val="23"/>
        </w:rPr>
        <w:t xml:space="preserve"> ScienCell </w:t>
      </w:r>
      <w:r>
        <w:rPr>
          <w:rStyle w:val="any"/>
          <w:rFonts w:ascii="PMingLiU" w:eastAsia="PMingLiU" w:hAnsi="PMingLiU" w:cs="PMingLiU"/>
          <w:spacing w:val="8"/>
          <w:sz w:val="23"/>
          <w:szCs w:val="23"/>
        </w:rPr>
        <w:t>网站</w:t>
      </w:r>
      <w:r>
        <w:rPr>
          <w:rStyle w:val="any"/>
          <w:rFonts w:ascii="Times New Roman" w:eastAsia="Times New Roman" w:hAnsi="Times New Roman" w:cs="Times New Roman"/>
          <w:spacing w:val="8"/>
          <w:sz w:val="23"/>
          <w:szCs w:val="23"/>
        </w:rPr>
        <w:t>[5]</w:t>
      </w:r>
      <w:r>
        <w:rPr>
          <w:rStyle w:val="any"/>
          <w:rFonts w:ascii="PMingLiU" w:eastAsia="PMingLiU" w:hAnsi="PMingLiU" w:cs="PMingLiU"/>
          <w:spacing w:val="8"/>
          <w:sz w:val="23"/>
          <w:szCs w:val="23"/>
        </w:rPr>
        <w:t>上的人骨来源间充质干细胞图像高度相似。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未处理的脑和</w:t>
      </w:r>
      <w:r>
        <w:rPr>
          <w:rStyle w:val="any"/>
          <w:rFonts w:ascii="Times New Roman" w:eastAsia="Times New Roman" w:hAnsi="Times New Roman" w:cs="Times New Roman"/>
          <w:spacing w:val="8"/>
          <w:sz w:val="23"/>
          <w:szCs w:val="23"/>
        </w:rPr>
        <w:t xml:space="preserve"> EnMSC-Bif50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周图像分别与图</w:t>
      </w:r>
      <w:r>
        <w:rPr>
          <w:rStyle w:val="any"/>
          <w:rFonts w:ascii="Times New Roman" w:eastAsia="Times New Roman" w:hAnsi="Times New Roman" w:cs="Times New Roman"/>
          <w:spacing w:val="8"/>
          <w:sz w:val="23"/>
          <w:szCs w:val="23"/>
        </w:rPr>
        <w:t xml:space="preserve"> 6 4c AZD9291 15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30 mg/kg </w:t>
      </w:r>
      <w:r>
        <w:rPr>
          <w:rStyle w:val="any"/>
          <w:rFonts w:ascii="PMingLiU" w:eastAsia="PMingLiU" w:hAnsi="PMingLiU" w:cs="PMingLiU"/>
          <w:spacing w:val="8"/>
          <w:sz w:val="23"/>
          <w:szCs w:val="23"/>
        </w:rPr>
        <w:t>高度相似</w:t>
      </w:r>
      <w:r>
        <w:rPr>
          <w:rStyle w:val="any"/>
          <w:rFonts w:ascii="Times New Roman" w:eastAsia="Times New Roman" w:hAnsi="Times New Roman" w:cs="Times New Roman"/>
          <w:spacing w:val="8"/>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肺和肾</w:t>
      </w:r>
      <w:r>
        <w:rPr>
          <w:rStyle w:val="any"/>
          <w:rFonts w:ascii="Times New Roman" w:eastAsia="Times New Roman" w:hAnsi="Times New Roman" w:cs="Times New Roman"/>
          <w:spacing w:val="8"/>
          <w:sz w:val="23"/>
          <w:szCs w:val="23"/>
        </w:rPr>
        <w:t xml:space="preserve"> EnMSC-Bif500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周和第</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周的图像与</w:t>
      </w:r>
      <w:r>
        <w:rPr>
          <w:rStyle w:val="any"/>
          <w:rFonts w:ascii="Times New Roman" w:eastAsia="Times New Roman" w:hAnsi="Times New Roman" w:cs="Times New Roman"/>
          <w:spacing w:val="8"/>
          <w:sz w:val="23"/>
          <w:szCs w:val="23"/>
        </w:rPr>
        <w:t xml:space="preserve"> </w:t>
      </w:r>
      <w:r>
        <w:rPr>
          <w:rStyle w:val="any"/>
          <w:rFonts w:ascii="PMingLiU" w:eastAsia="PMingLiU" w:hAnsi="PMingLiU" w:cs="PMingLiU"/>
          <w:spacing w:val="8"/>
          <w:sz w:val="23"/>
          <w:szCs w:val="23"/>
        </w:rPr>
        <w:t>参考文献</w:t>
      </w:r>
      <w:r>
        <w:rPr>
          <w:rStyle w:val="any"/>
          <w:rFonts w:ascii="Times New Roman" w:eastAsia="Times New Roman" w:hAnsi="Times New Roman" w:cs="Times New Roman"/>
          <w:spacing w:val="8"/>
          <w:sz w:val="23"/>
          <w:szCs w:val="23"/>
        </w:rPr>
        <w:t>[7]</w:t>
      </w:r>
      <w:r>
        <w:rPr>
          <w:rStyle w:val="any"/>
          <w:rFonts w:ascii="PMingLiU" w:eastAsia="PMingLiU" w:hAnsi="PMingLiU" w:cs="PMingLiU"/>
          <w:spacing w:val="8"/>
          <w:sz w:val="23"/>
          <w:szCs w:val="23"/>
        </w:rPr>
        <w:t>中</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8a</w:t>
      </w:r>
      <w:r>
        <w:rPr>
          <w:rStyle w:val="any"/>
          <w:rFonts w:ascii="PMingLiU" w:eastAsia="PMingLiU" w:hAnsi="PMingLiU" w:cs="PMingLiU"/>
          <w:spacing w:val="8"/>
          <w:sz w:val="23"/>
          <w:szCs w:val="23"/>
        </w:rPr>
        <w:t>的肺（</w:t>
      </w:r>
      <w:r>
        <w:rPr>
          <w:rStyle w:val="any"/>
          <w:rFonts w:ascii="Times New Roman" w:eastAsia="Times New Roman" w:hAnsi="Times New Roman" w:cs="Times New Roman"/>
          <w:spacing w:val="8"/>
          <w:sz w:val="23"/>
          <w:szCs w:val="23"/>
        </w:rPr>
        <w:t xml:space="preserve">HA-VES7/DOX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DOX-Sol</w:t>
      </w:r>
      <w:r>
        <w:rPr>
          <w:rStyle w:val="any"/>
          <w:rFonts w:ascii="PMingLiU" w:eastAsia="PMingLiU" w:hAnsi="PMingLiU" w:cs="PMingLiU"/>
          <w:spacing w:val="8"/>
          <w:sz w:val="23"/>
          <w:szCs w:val="23"/>
        </w:rPr>
        <w:t>）和肾脏（</w:t>
      </w:r>
      <w:r>
        <w:rPr>
          <w:rStyle w:val="any"/>
          <w:rFonts w:ascii="Times New Roman" w:eastAsia="Times New Roman" w:hAnsi="Times New Roman" w:cs="Times New Roman"/>
          <w:spacing w:val="8"/>
          <w:sz w:val="23"/>
          <w:szCs w:val="23"/>
        </w:rPr>
        <w:t xml:space="preserve">HA-VES4/DOX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HA-VES12/DOX</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大脑</w:t>
      </w:r>
      <w:r>
        <w:rPr>
          <w:rStyle w:val="any"/>
          <w:rFonts w:ascii="Times New Roman" w:eastAsia="Times New Roman" w:hAnsi="Times New Roman" w:cs="Times New Roman"/>
          <w:spacing w:val="8"/>
          <w:sz w:val="23"/>
          <w:szCs w:val="23"/>
        </w:rPr>
        <w:t xml:space="preserve"> EnMSC-Bif500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8 </w:t>
      </w:r>
      <w:r>
        <w:rPr>
          <w:rStyle w:val="any"/>
          <w:rFonts w:ascii="PMingLiU" w:eastAsia="PMingLiU" w:hAnsi="PMingLiU" w:cs="PMingLiU"/>
          <w:spacing w:val="8"/>
          <w:sz w:val="23"/>
          <w:szCs w:val="23"/>
        </w:rPr>
        <w:t>周图像与参考文献</w:t>
      </w:r>
      <w:r>
        <w:rPr>
          <w:rStyle w:val="any"/>
          <w:rFonts w:ascii="Times New Roman" w:eastAsia="Times New Roman" w:hAnsi="Times New Roman" w:cs="Times New Roman"/>
          <w:spacing w:val="8"/>
          <w:sz w:val="23"/>
          <w:szCs w:val="23"/>
        </w:rPr>
        <w:t>[8]</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6a </w:t>
      </w:r>
      <w:r>
        <w:rPr>
          <w:rStyle w:val="any"/>
          <w:rFonts w:ascii="PMingLiU" w:eastAsia="PMingLiU" w:hAnsi="PMingLiU" w:cs="PMingLiU"/>
          <w:spacing w:val="8"/>
          <w:sz w:val="23"/>
          <w:szCs w:val="23"/>
        </w:rPr>
        <w:t>中间图像高度相似</w:t>
      </w:r>
      <w:r>
        <w:rPr>
          <w:rStyle w:val="any"/>
          <w:rFonts w:ascii="Times New Roman" w:eastAsia="Times New Roman" w:hAnsi="Times New Roman" w:cs="Times New Roman"/>
          <w:spacing w:val="8"/>
          <w:sz w:val="23"/>
          <w:szCs w:val="23"/>
        </w:rPr>
        <w:t>; </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未处理的肺图像与参考文献</w:t>
      </w:r>
      <w:r>
        <w:rPr>
          <w:rStyle w:val="any"/>
          <w:rFonts w:ascii="Times New Roman" w:eastAsia="Times New Roman" w:hAnsi="Times New Roman" w:cs="Times New Roman"/>
          <w:spacing w:val="8"/>
          <w:sz w:val="23"/>
          <w:szCs w:val="23"/>
        </w:rPr>
        <w:t>[9]</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2a </w:t>
      </w:r>
      <w:r>
        <w:rPr>
          <w:rStyle w:val="any"/>
          <w:rFonts w:ascii="PMingLiU" w:eastAsia="PMingLiU" w:hAnsi="PMingLiU" w:cs="PMingLiU"/>
          <w:spacing w:val="8"/>
          <w:sz w:val="23"/>
          <w:szCs w:val="23"/>
        </w:rPr>
        <w:t>自然衰老组肺图像高度相似</w:t>
      </w:r>
      <w:r>
        <w:rPr>
          <w:rStyle w:val="any"/>
          <w:rFonts w:ascii="Times New Roman" w:eastAsia="Times New Roman" w:hAnsi="Times New Roman" w:cs="Times New Roman"/>
          <w:spacing w:val="8"/>
          <w:sz w:val="23"/>
          <w:szCs w:val="23"/>
        </w:rPr>
        <w:t>; 9</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S4b </w:t>
      </w:r>
      <w:r>
        <w:rPr>
          <w:rStyle w:val="any"/>
          <w:rFonts w:ascii="PMingLiU" w:eastAsia="PMingLiU" w:hAnsi="PMingLiU" w:cs="PMingLiU"/>
          <w:spacing w:val="8"/>
          <w:sz w:val="23"/>
          <w:szCs w:val="23"/>
        </w:rPr>
        <w:t>肺</w:t>
      </w:r>
      <w:r>
        <w:rPr>
          <w:rStyle w:val="any"/>
          <w:rFonts w:ascii="Times New Roman" w:eastAsia="Times New Roman" w:hAnsi="Times New Roman" w:cs="Times New Roman"/>
          <w:spacing w:val="8"/>
          <w:sz w:val="23"/>
          <w:szCs w:val="23"/>
        </w:rPr>
        <w:t xml:space="preserve"> EnMSC-Bif50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2 </w:t>
      </w:r>
      <w:r>
        <w:rPr>
          <w:rStyle w:val="any"/>
          <w:rFonts w:ascii="PMingLiU" w:eastAsia="PMingLiU" w:hAnsi="PMingLiU" w:cs="PMingLiU"/>
          <w:spacing w:val="8"/>
          <w:sz w:val="23"/>
          <w:szCs w:val="23"/>
        </w:rPr>
        <w:t>周图像与参考文献</w:t>
      </w:r>
      <w:r>
        <w:rPr>
          <w:rStyle w:val="any"/>
          <w:rFonts w:ascii="Times New Roman" w:eastAsia="Times New Roman" w:hAnsi="Times New Roman" w:cs="Times New Roman"/>
          <w:spacing w:val="8"/>
          <w:sz w:val="23"/>
          <w:szCs w:val="23"/>
        </w:rPr>
        <w:t>[10]</w:t>
      </w:r>
      <w:r>
        <w:rPr>
          <w:rStyle w:val="any"/>
          <w:rFonts w:ascii="PMingLiU" w:eastAsia="PMingLiU" w:hAnsi="PMingLiU" w:cs="PMingLiU"/>
          <w:spacing w:val="8"/>
          <w:sz w:val="23"/>
          <w:szCs w:val="23"/>
        </w:rPr>
        <w:t>中</w:t>
      </w: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4 </w:t>
      </w:r>
      <w:r>
        <w:rPr>
          <w:rStyle w:val="any"/>
          <w:rFonts w:ascii="PMingLiU" w:eastAsia="PMingLiU" w:hAnsi="PMingLiU" w:cs="PMingLiU"/>
          <w:spacing w:val="8"/>
          <w:sz w:val="23"/>
          <w:szCs w:val="23"/>
        </w:rPr>
        <w:t>的肺</w:t>
      </w:r>
      <w:r>
        <w:rPr>
          <w:rStyle w:val="any"/>
          <w:rFonts w:ascii="Times New Roman" w:eastAsia="Times New Roman" w:hAnsi="Times New Roman" w:cs="Times New Roman"/>
          <w:spacing w:val="8"/>
          <w:sz w:val="23"/>
          <w:szCs w:val="23"/>
        </w:rPr>
        <w:t xml:space="preserve"> WT </w:t>
      </w:r>
      <w:r>
        <w:rPr>
          <w:rStyle w:val="any"/>
          <w:rFonts w:ascii="PMingLiU" w:eastAsia="PMingLiU" w:hAnsi="PMingLiU" w:cs="PMingLiU"/>
          <w:spacing w:val="8"/>
          <w:sz w:val="23"/>
          <w:szCs w:val="23"/>
        </w:rPr>
        <w:t>图像高度相似</w:t>
      </w:r>
      <w:r>
        <w:rPr>
          <w:rStyle w:val="any"/>
          <w:rFonts w:ascii="Times New Roman" w:eastAsia="Times New Roman" w:hAnsi="Times New Roman" w:cs="Times New Roman"/>
          <w:spacing w:val="8"/>
          <w:sz w:val="23"/>
          <w:szCs w:val="23"/>
        </w:rPr>
        <w:t>;</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图</w:t>
      </w:r>
      <w:r>
        <w:rPr>
          <w:rStyle w:val="any"/>
          <w:rFonts w:ascii="Times New Roman" w:eastAsia="Times New Roman" w:hAnsi="Times New Roman" w:cs="Times New Roman"/>
          <w:spacing w:val="8"/>
          <w:sz w:val="23"/>
          <w:szCs w:val="23"/>
        </w:rPr>
        <w:t xml:space="preserve"> S5a EnMSC-GFP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天、</w:t>
      </w:r>
      <w:r>
        <w:rPr>
          <w:rStyle w:val="any"/>
          <w:rFonts w:ascii="Times New Roman" w:eastAsia="Times New Roman" w:hAnsi="Times New Roman" w:cs="Times New Roman"/>
          <w:spacing w:val="8"/>
          <w:sz w:val="23"/>
          <w:szCs w:val="23"/>
        </w:rPr>
        <w:t xml:space="preserve">EnMSC-Bif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42 </w:t>
      </w:r>
      <w:r>
        <w:rPr>
          <w:rStyle w:val="any"/>
          <w:rFonts w:ascii="PMingLiU" w:eastAsia="PMingLiU" w:hAnsi="PMingLiU" w:cs="PMingLiU"/>
          <w:spacing w:val="8"/>
          <w:sz w:val="23"/>
          <w:szCs w:val="23"/>
        </w:rPr>
        <w:t>天和</w:t>
      </w:r>
      <w:r>
        <w:rPr>
          <w:rStyle w:val="any"/>
          <w:rFonts w:ascii="Times New Roman" w:eastAsia="Times New Roman" w:hAnsi="Times New Roman" w:cs="Times New Roman"/>
          <w:spacing w:val="8"/>
          <w:sz w:val="23"/>
          <w:szCs w:val="23"/>
        </w:rPr>
        <w:t xml:space="preserve"> EnMSC-Bif+GCV </w:t>
      </w:r>
      <w:r>
        <w:rPr>
          <w:rStyle w:val="any"/>
          <w:rFonts w:ascii="PMingLiU" w:eastAsia="PMingLiU" w:hAnsi="PMingLiU" w:cs="PMingLiU"/>
          <w:spacing w:val="8"/>
          <w:sz w:val="23"/>
          <w:szCs w:val="23"/>
        </w:rPr>
        <w:t>第</w:t>
      </w:r>
      <w:r>
        <w:rPr>
          <w:rStyle w:val="any"/>
          <w:rFonts w:ascii="Times New Roman" w:eastAsia="Times New Roman" w:hAnsi="Times New Roman" w:cs="Times New Roman"/>
          <w:spacing w:val="8"/>
          <w:sz w:val="23"/>
          <w:szCs w:val="23"/>
        </w:rPr>
        <w:t xml:space="preserve"> 1 </w:t>
      </w:r>
      <w:r>
        <w:rPr>
          <w:rStyle w:val="any"/>
          <w:rFonts w:ascii="PMingLiU" w:eastAsia="PMingLiU" w:hAnsi="PMingLiU" w:cs="PMingLiU"/>
          <w:spacing w:val="8"/>
          <w:sz w:val="23"/>
          <w:szCs w:val="23"/>
        </w:rPr>
        <w:t>天图像与参考文献</w:t>
      </w:r>
      <w:r>
        <w:rPr>
          <w:rStyle w:val="any"/>
          <w:rFonts w:ascii="Times New Roman" w:eastAsia="Times New Roman" w:hAnsi="Times New Roman" w:cs="Times New Roman"/>
          <w:spacing w:val="8"/>
          <w:sz w:val="23"/>
          <w:szCs w:val="23"/>
        </w:rPr>
        <w:t>[11]</w:t>
      </w:r>
      <w:r>
        <w:rPr>
          <w:rStyle w:val="any"/>
          <w:rFonts w:ascii="PMingLiU" w:eastAsia="PMingLiU" w:hAnsi="PMingLiU" w:cs="PMingLiU"/>
          <w:spacing w:val="8"/>
          <w:sz w:val="23"/>
          <w:szCs w:val="23"/>
        </w:rPr>
        <w:t>中的图</w:t>
      </w:r>
      <w:r>
        <w:rPr>
          <w:rStyle w:val="any"/>
          <w:rFonts w:ascii="Times New Roman" w:eastAsia="Times New Roman" w:hAnsi="Times New Roman" w:cs="Times New Roman"/>
          <w:spacing w:val="8"/>
          <w:sz w:val="23"/>
          <w:szCs w:val="23"/>
        </w:rPr>
        <w:t xml:space="preserve"> 6e d7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d15 A172-S TRAIL </w:t>
      </w:r>
      <w:r>
        <w:rPr>
          <w:rStyle w:val="any"/>
          <w:rFonts w:ascii="PMingLiU" w:eastAsia="PMingLiU" w:hAnsi="PMingLiU" w:cs="PMingLiU"/>
          <w:spacing w:val="8"/>
          <w:sz w:val="23"/>
          <w:szCs w:val="23"/>
        </w:rPr>
        <w:t>图像高度相似。</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作者已经审查了数据并确认这些图像被错误地重复使用并且没有适当的参考。</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Deepak Bhere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Pim van de Donk</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Victoria Leon</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Naima Banouni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Reza Abdi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Arthur Hiller</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Glenn Prestwich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Hiroaki Wakimoto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Khalid Shah </w:t>
      </w:r>
      <w:r>
        <w:rPr>
          <w:rStyle w:val="any"/>
          <w:rFonts w:ascii="PMingLiU" w:eastAsia="PMingLiU" w:hAnsi="PMingLiU" w:cs="PMingLiU"/>
          <w:spacing w:val="8"/>
          <w:sz w:val="23"/>
          <w:szCs w:val="23"/>
        </w:rPr>
        <w:t>同意此撤回。出版商无法获得</w:t>
      </w:r>
      <w:r>
        <w:rPr>
          <w:rStyle w:val="any"/>
          <w:rFonts w:ascii="Times New Roman" w:eastAsia="Times New Roman" w:hAnsi="Times New Roman" w:cs="Times New Roman"/>
          <w:spacing w:val="8"/>
          <w:sz w:val="23"/>
          <w:szCs w:val="23"/>
        </w:rPr>
        <w:t xml:space="preserve"> David Hope</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Jasneet Khalsa</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Esther Revai Lechtich</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Hongbin Li</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Walid Ibn Essayed</w:t>
      </w:r>
      <w:r>
        <w:rPr>
          <w:rStyle w:val="any"/>
          <w:rFonts w:ascii="PMingLiU" w:eastAsia="PMingLiU" w:hAnsi="PMingLiU" w:cs="PMingLiU"/>
          <w:spacing w:val="8"/>
          <w:sz w:val="23"/>
          <w:szCs w:val="23"/>
        </w:rPr>
        <w:t>、</w:t>
      </w:r>
      <w:r>
        <w:rPr>
          <w:rStyle w:val="any"/>
          <w:rFonts w:ascii="Times New Roman" w:eastAsia="Times New Roman" w:hAnsi="Times New Roman" w:cs="Times New Roman"/>
          <w:spacing w:val="8"/>
          <w:sz w:val="23"/>
          <w:szCs w:val="23"/>
        </w:rPr>
        <w:t xml:space="preserve">Pablo Valdes Quevedo </w:t>
      </w:r>
      <w:r>
        <w:rPr>
          <w:rStyle w:val="any"/>
          <w:rFonts w:ascii="PMingLiU" w:eastAsia="PMingLiU" w:hAnsi="PMingLiU" w:cs="PMingLiU"/>
          <w:spacing w:val="8"/>
          <w:sz w:val="23"/>
          <w:szCs w:val="23"/>
        </w:rPr>
        <w:t>和</w:t>
      </w:r>
      <w:r>
        <w:rPr>
          <w:rStyle w:val="any"/>
          <w:rFonts w:ascii="Times New Roman" w:eastAsia="Times New Roman" w:hAnsi="Times New Roman" w:cs="Times New Roman"/>
          <w:spacing w:val="8"/>
          <w:sz w:val="23"/>
          <w:szCs w:val="23"/>
        </w:rPr>
        <w:t xml:space="preserve"> Gerhard Bauer </w:t>
      </w:r>
      <w:r>
        <w:rPr>
          <w:rStyle w:val="any"/>
          <w:rFonts w:ascii="PMingLiU" w:eastAsia="PMingLiU" w:hAnsi="PMingLiU" w:cs="PMingLiU"/>
          <w:spacing w:val="8"/>
          <w:sz w:val="23"/>
          <w:szCs w:val="23"/>
        </w:rPr>
        <w:t>的当前电子邮件地址。其他作者均未回复出版商关于此次撤稿的任何信件。</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文中所提文章：</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1.Elrod, H. A. et al. Analysis of death receptor 5 and caspase-8 expression in primary and metastatic head and neck squamous cell carcinoma and their prognostic impact. PLoS One 5, e12178 (2010).</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2.Bhere, D. et al. microRNA-7 upregulates death receptor 5 and primes resistant brain tumors to caspase-mediated apoptosis. Neuro Oncol. 20, 215–224 (2018).</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3.https://www.fishersci.com/shop/products/mouse-rat-butyrylcholinesterase-bche-antibody-r-d-systems/AF9024SP, accessed 14 October 2024.</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4.Kindy, M. S., Yu, J., Zhu, H., Smith, M. T. &amp; Gattoni-Celli, S. A therapeutic cancer vaccine against GL261 murine glioma. J. Transl. Med. 14, 1 (2016).</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5.https://sciencellonline.com/human-bone-marrow-derived-mesenchymal-stem-cells/, accessed 14 October 2024.</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6.Liu, X. et al. The third-generation EGFR inhibitor AZD9291 overcomes primary resistance by continuously blocking ERK signaling in glioblastoma. J. Exp. Clin. Cancer Res. 38, 219 (2019).</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7.Wang, J. et al. The effect of dual-functional hyaluronic acid-vitamin E succinate micelles on targeting delivery of doxorubicin. Int. J. Nanomed. 11, 5851–5870 (2016). https://doi.org/10.2147/IJN.S113882. Nov 7 Retraction in: Int J Nanomedicine. 2024 May 07;19:4041-4042. https://doi.org/10.2147/IJN.S476443</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8.Miao, P. et al. Synchrotron radiation X-ray phase-contrast tomography visualizes microvasculature changes in mice brains after ischemic injury. Neural Plast. 2016, 3258494 (2016).</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9.Ji, M. et al. Comparison of naturally aging and D-galactose induced aging model in beagle dogs. Exp. Ther. Med. 14, 5881–5888 (2017).</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10.Xu, Y. et al. Generation and phenotype identification of PAX4 gene knockout rabbit by CRISPR/Cas9 system. G3 Genes|Genomes|Genetics. 8, 2833–2840 (2018).</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18"/>
          <w:szCs w:val="18"/>
        </w:rPr>
        <w:t>11.Cing?z, A. et al. Generation of TRAIL-resistant cell line models reveals distinct adaptive mechanisms for acquired resistance and re-sensitization. Oncogene 40, 3201–3216 (2021).</w:t>
      </w:r>
    </w:p>
    <w:p>
      <w:pPr>
        <w:pStyle w:val="p"/>
        <w:pBdr>
          <w:top w:val="none" w:sz="0" w:space="0" w:color="auto"/>
          <w:left w:val="none" w:sz="0" w:space="0" w:color="auto"/>
          <w:bottom w:val="none" w:sz="0" w:space="0" w:color="auto"/>
          <w:right w:val="none" w:sz="0" w:space="0" w:color="auto"/>
        </w:pBdr>
        <w:spacing w:before="0" w:after="0" w:line="384" w:lineRule="atLeast"/>
        <w:ind w:left="540" w:right="540"/>
        <w:rPr>
          <w:rStyle w:val="any"/>
          <w:rFonts w:ascii="Times New Roman" w:eastAsia="Times New Roman" w:hAnsi="Times New Roman" w:cs="Times New Roman"/>
          <w:spacing w:val="8"/>
        </w:rPr>
      </w:pP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spacing w:val="9"/>
          <w:sz w:val="23"/>
          <w:szCs w:val="23"/>
        </w:rPr>
        <w:t>参考消息：</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pacing w:val="9"/>
          <w:sz w:val="18"/>
          <w:szCs w:val="18"/>
        </w:rPr>
        <w:t>https://bmccancer.biomedcentral.com/articles/10.1186/s12885-025-13878-7</w:t>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338537" name=""/>
                    <pic:cNvPicPr>
                      <a:picLocks noChangeAspect="1"/>
                    </pic:cNvPicPr>
                  </pic:nvPicPr>
                  <pic:blipFill>
                    <a:blip xmlns:r="http://schemas.openxmlformats.org/officeDocument/2006/relationships" r:embed="rId9"/>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49171" name=""/>
                    <pic:cNvPicPr>
                      <a:picLocks noChangeAspect="1"/>
                    </pic:cNvPicPr>
                  </pic:nvPicPr>
                  <pic:blipFill>
                    <a:blip xmlns:r="http://schemas.openxmlformats.org/officeDocument/2006/relationships" r:embed="rId10"/>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183&amp;idx=1&amp;sn=931e9b5c50b637fd222234bc0ab17af0&amp;chksm=cf6b7119e9420f7e84b0e996609d28ac168e3f165962296209ae1d58b47f81c0e6d6332400e4&amp;scene=126&amp;sessionid=174335539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