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Nature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子刊！中国医学科学院血液学研究所一研究被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pubpeer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讨论！作者尚未回复！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学术斗士！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诚信学术科研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2025-03-13 11:47:11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美国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219899" cy="59063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7885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19899" cy="59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专注于发现和揭露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9"/>
          <w:sz w:val="23"/>
          <w:szCs w:val="23"/>
        </w:rPr>
        <w:t>SCI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论文中的图片重复和数据问题，致力于维护学术界的公正与透明。关注我们，了解最新的学术案例和研究诚信资讯！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https://pubpeer.com/publications/8635FDFB4BA39FB2E8026CCF4170F1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近日，有学术探讨网站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针对发表于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Nature communications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》</w:t>
      </w:r>
      <w:r>
        <w:rPr>
          <w:rStyle w:val="any"/>
          <w:rFonts w:ascii="PMingLiU" w:eastAsia="PMingLiU" w:hAnsi="PMingLiU" w:cs="PMingLiU"/>
          <w:spacing w:val="8"/>
        </w:rPr>
        <w:t>的文章提出讨论，该文章题为《</w:t>
      </w:r>
      <w:r>
        <w:rPr>
          <w:rStyle w:val="any"/>
          <w:rFonts w:ascii="Times New Roman" w:eastAsia="Times New Roman" w:hAnsi="Times New Roman" w:cs="Times New Roman"/>
          <w:spacing w:val="8"/>
        </w:rPr>
        <w:t>The p53-PUMA axis suppresses iPSC generation</w:t>
      </w:r>
      <w:r>
        <w:rPr>
          <w:rStyle w:val="any"/>
          <w:rFonts w:ascii="PMingLiU" w:eastAsia="PMingLiU" w:hAnsi="PMingLiU" w:cs="PMingLiU"/>
          <w:spacing w:val="8"/>
        </w:rPr>
        <w:t>》（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p53-PUMA </w:t>
      </w:r>
      <w:r>
        <w:rPr>
          <w:rStyle w:val="any"/>
          <w:rFonts w:ascii="PMingLiU" w:eastAsia="PMingLiU" w:hAnsi="PMingLiU" w:cs="PMingLiU"/>
          <w:spacing w:val="8"/>
        </w:rPr>
        <w:t>轴抑制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iPSC </w:t>
      </w:r>
      <w:r>
        <w:rPr>
          <w:rStyle w:val="any"/>
          <w:rFonts w:ascii="PMingLiU" w:eastAsia="PMingLiU" w:hAnsi="PMingLiU" w:cs="PMingLiU"/>
          <w:spacing w:val="8"/>
        </w:rPr>
        <w:t>的生成</w:t>
      </w:r>
      <w:r>
        <w:rPr>
          <w:rStyle w:val="any"/>
          <w:rFonts w:ascii="PMingLiU" w:eastAsia="PMingLiU" w:hAnsi="PMingLiU" w:cs="PMingLiU"/>
          <w:spacing w:val="8"/>
        </w:rPr>
        <w:t>）。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第一作者为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Yanxin Li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博士（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中国医学科学院血液学研究所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，通讯作者为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Tao Cheng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教授（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中国医学科学院血液学研究所、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匹兹堡大学医学院放射肿瘤系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66624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72395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66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4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4"/>
          <w:szCs w:val="24"/>
        </w:rPr>
        <w:t>讨论细节解析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的讨论中，用户提出了以下问题：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2387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2135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2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185684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42687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85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https://pubpeer.com/publications/8635FDFB4BA39FB2E8026CCF4170F1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如有侵权，请及时联系公众号后台！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</w:rPr>
        <w:t>欢迎积极投稿！共同维护学术界的公正与透明！</w:t>
      </w:r>
      <w:r>
        <w:rPr>
          <w:rStyle w:val="any"/>
          <w:rFonts w:ascii="Microsoft YaHei UI" w:eastAsia="Microsoft YaHei UI" w:hAnsi="Microsoft YaHei UI" w:cs="Microsoft YaHei UI"/>
          <w:b/>
          <w:bCs/>
          <w:strike w:val="0"/>
          <w:color w:val="FF0000"/>
          <w:spacing w:val="8"/>
          <w:u w:val="none"/>
        </w:rPr>
        <w:drawing>
          <wp:inline>
            <wp:extent cx="457200" cy="1905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255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1" w:anchor="wechat_redirect" w:tgtFrame="_blank" w:tooltip="论文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论文</w:t>
        </w:r>
      </w:hyperlink>
      <w:hyperlink r:id="rId12" w:anchor="wechat_redirect" w:tgtFrame="_blank" w:tooltip="图片重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图片重复</w:t>
        </w:r>
      </w:hyperlink>
      <w:hyperlink r:id="rId13" w:anchor="wechat_redirect" w:tgtFrame="_blank" w:tooltip="中国医学科学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中国医学科学院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hyperlink" Target="https://mp.weixin.qq.com/mp/appmsgalbum?__biz=MzkzOTc0Njg0Nw==&amp;action=getalbum&amp;album_id=3600816017607131136" TargetMode="External" /><Relationship Id="rId12" Type="http://schemas.openxmlformats.org/officeDocument/2006/relationships/hyperlink" Target="https://mp.weixin.qq.com/mp/appmsgalbum?__biz=MzkzOTc0Njg0Nw==&amp;action=getalbum&amp;album_id=3600843934894555137" TargetMode="External" /><Relationship Id="rId13" Type="http://schemas.openxmlformats.org/officeDocument/2006/relationships/hyperlink" Target="https://mp.weixin.qq.com/mp/appmsgalbum?__biz=MzkzOTc0Njg0Nw==&amp;action=getalbum&amp;album_id=3896429096795815939" TargetMode="Externa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OTc0Njg0Nw==&amp;mid=2247485862&amp;idx=1&amp;sn=9c4f288894785eb59860840c6471fc45&amp;chksm=c35f80006cc5022ee91f9c8d847affeefeb8ae5a6efd8d62e6a4a28402b5c89444cf4bf09de3&amp;scene=126&amp;sessionid=174335376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