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论文与其他论文高度雷同撤回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138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江苏省肿瘤医院肿瘤内科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Med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论文与其他论文高度雷同撤回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Long noncoding RNA HULC is a novel biomarker of poor prognosis in patients with pancreatic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是癌症患者预后不良的新生物标志物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）是美国第四大癌症相关死亡原因，也是中国第六大死亡原因。最近的研究表明，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在癌症发生中起着重要作用。本研究旨在探讨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中的作用。采用定量实时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技术研究了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患者肿瘤组织和相应正常组织中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的高表达与肿瘤大小、晚期淋巴结转移和血管侵袭显著相关。多变量分析显示，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表达是总生存率的独立预测因素（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P=0.032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）。进一步的实验表明，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敲除显著抑制了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在体外的细胞增殖。总之，我们的研究结果表明，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可能通过人类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的生长调节作为候选的预后生物标志物。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南京医科大学江苏癌症医院肿瘤内科，南京白子亭路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210009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Med Oncol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与其他论文高度雷同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总编辑撤回了这篇文章。发表后，人们对本文与早期无关的出版物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之间的高度相似性表示担忧，包括文本、图形和表格的相似性。因此，总编辑对所提供的数据不再有信心。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710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372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7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085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0040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0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21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22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1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0&amp;idx=1&amp;sn=b54cf2f8478b56bd1f6d15cf21da5099&amp;chksm=c0ed149abed7520f8517a290bd11f484ce566561298414bc9ffb376fba8e0bed5748710bf2de&amp;scene=126&amp;sessionid=1743354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