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条件不同图像却高度相似？上海交通大学医学院附属瑞金医院研究受质疑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18:35:19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15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818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Gpr110 deficiency decelerates carcinogen-induced hepatocarcinogenesis via activation of the IL-6/STAT3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Gpr110 缺乏症可通过激活 IL-6/STAT3 通路，减缓致癌物质诱导的肝癌发生速度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81430028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81502383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）、国家科技部项目（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2011BAI15B02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）、上海市科委项目（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13DZ2280600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15DZ2290800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）和上海市教委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类项目（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E03003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）的部分资助。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Benting 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上海交通大学医学院附属瑞金医院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Zhugang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827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03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中的图像似乎重叠，但描述不同。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6381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6786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638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951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808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4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544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https://pubpeer.com/publications/7D428F687A13BC9A220CA095AD0FF0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190&amp;idx=3&amp;sn=1f0061645f103328beeb2d9e8911f718&amp;chksm=c00036dc255d0ad110fa414d7665e6417caaa303965eefd549d3e0b1c9c55c61c921504ba732&amp;scene=126&amp;sessionid=17434183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