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首都医科大学附属北京朝阳医院胸外科研究多图雷同引发质疑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21:20:30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452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7455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2016年6月，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首都医科大学附属北京朝阳医院胸外科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OncoTargets and Therapy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Long noncoding RNA AK126698 inhibits proliferation and migration of non-small cell lung cancer cells by targeting Frizzled-8 and suppressing Wnt/β-catenin signaling pathway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长非编码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RNA AK126698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通过靶向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Frizzled-8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、抑制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Wnt/β-catenin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信号通路抑制非小细胞肺癌细胞的增殖和迁移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10.2147/ott.s100633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首都医科大学附属北京朝阳医院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Xiao Fu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首都医科大学附属北京朝阳医院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Hui Li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（音译：李辉）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34311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5334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有一些意想不到的重复图片。我已经添加了彩色图形，以显示我所指的位置。请作者检查并发表意见。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191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9914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52FF"/>
          <w:spacing w:val="15"/>
          <w:sz w:val="26"/>
          <w:szCs w:val="26"/>
          <w:shd w:val="clear" w:color="auto" w:fill="FFFFFF"/>
        </w:rPr>
        <w:t>     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085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9136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https://pubpeer.com/publications/0898B9A326AFC9EDCA19A7458C1D92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160&amp;idx=1&amp;sn=dff4f64ff835adfda49eabb179b5ebbf&amp;chksm=c00b1d7223ed69ce4213e073a35512484c117ed01c222eae17fe3c4a642d958eb9eba55006bb&amp;scene=126&amp;sessionid=174335410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