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中国药科大学国家重点实验室论文被指图片重复，学术规范再引讨论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15:11:01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99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898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2021年9月，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中国药科大学基础医学与临床药学院天然药物国家重点实验室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Molecular Neurobiology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PAF Receptor Inhibition Attenuates Neuronal Pyroptosis in Cerebral Ischemia/Reperfusion Injury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抑制 PAF 受体可减轻脑缺血再灌注损伤中的神经元脓毒症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82073845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“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十三五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”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国家重大科技专项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“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重大新药创制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2019ZX09301-134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2016ZX09101031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10.1007/s12035-021-02537-0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中国药科大学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Bo Zhao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中国药科大学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Weirong Fang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（音译：方伟蓉），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Yunman Li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（音译：李运曼）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70940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900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Bossiaea linophylla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4a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Nissl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染色的代表性图像）中，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XQ-1H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62.4 mg/kg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Nissl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染色图像与图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8e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PAFR siRNA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组的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Nissl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染色图像部分重叠。重复区域被圈起来。由此可见，相同的脑组织样本在不同的实验条件下代表不同的处理组。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9439275" cy="38671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072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392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61055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767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157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https://pubpeer.com/publications/5318C6170A6B88B68716CECE194D8C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044&amp;idx=3&amp;sn=0c57945dc2f43d6d3d2ec0eef88a8940&amp;chksm=c0957115e2880c6d9d7b17d3be07d82c0a042ab4230ed49674b9da98227293c4f064dd0a39f4&amp;scene=126&amp;sessionid=174335410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