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重庆大学附属三峡医院论文被质疑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条带重复使用！国自然基金资助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09:32:04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年，主要来自重庆大学附属三峡医院的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Shaobo Wu , Yao Wu , Lan Lin , Changshun Ruan , Fang Li , Rong Chen , Hongxin Du , Xianxiang Zhang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Xiaohe Luo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Scientific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Osteoprotegerin deficiency aggravates methionine–choline-deficient diet-induced nonalcoholic steatohepatitis in mice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81900525 </w:t>
      </w:r>
      <w:r>
        <w:rPr>
          <w:rStyle w:val="any"/>
          <w:rFonts w:ascii="PMingLiU" w:eastAsia="PMingLiU" w:hAnsi="PMingLiU" w:cs="PMingLiU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X.-H.L.</w:t>
      </w:r>
      <w:r>
        <w:rPr>
          <w:rStyle w:val="any"/>
          <w:rFonts w:ascii="PMingLiU" w:eastAsia="PMingLiU" w:hAnsi="PMingLiU" w:cs="PMingLiU"/>
          <w:spacing w:val="8"/>
        </w:rPr>
        <w:t>）、重庆自然科学基金（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cstc2019jcyj-msxmX0823 </w:t>
      </w:r>
      <w:r>
        <w:rPr>
          <w:rStyle w:val="any"/>
          <w:rFonts w:ascii="PMingLiU" w:eastAsia="PMingLiU" w:hAnsi="PMingLiU" w:cs="PMingLiU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X.-H.L.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cstc2020jcyj-msxmX0950 </w:t>
      </w:r>
      <w:r>
        <w:rPr>
          <w:rStyle w:val="any"/>
          <w:rFonts w:ascii="PMingLiU" w:eastAsia="PMingLiU" w:hAnsi="PMingLiU" w:cs="PMingLiU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S.-B.W</w:t>
      </w:r>
      <w:r>
        <w:rPr>
          <w:rStyle w:val="any"/>
          <w:rFonts w:ascii="PMingLiU" w:eastAsia="PMingLiU" w:hAnsi="PMingLiU" w:cs="PMingLiU"/>
          <w:spacing w:val="8"/>
        </w:rPr>
        <w:t>）、中国博士后科学基金（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2021M690178 </w:t>
      </w:r>
      <w:r>
        <w:rPr>
          <w:rStyle w:val="any"/>
          <w:rFonts w:ascii="PMingLiU" w:eastAsia="PMingLiU" w:hAnsi="PMingLiU" w:cs="PMingLiU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X.-H.L.</w:t>
      </w:r>
      <w:r>
        <w:rPr>
          <w:rStyle w:val="any"/>
          <w:rFonts w:ascii="PMingLiU" w:eastAsia="PMingLiU" w:hAnsi="PMingLiU" w:cs="PMingLiU"/>
          <w:spacing w:val="8"/>
        </w:rPr>
        <w:t>）、重庆大学三峡中心医院博士研究基金（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2017BSKYQDJJ06 </w:t>
      </w:r>
      <w:r>
        <w:rPr>
          <w:rStyle w:val="any"/>
          <w:rFonts w:ascii="PMingLiU" w:eastAsia="PMingLiU" w:hAnsi="PMingLiU" w:cs="PMingLiU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X.-H.L.</w:t>
      </w:r>
      <w:r>
        <w:rPr>
          <w:rStyle w:val="any"/>
          <w:rFonts w:ascii="PMingLiU" w:eastAsia="PMingLiU" w:hAnsi="PMingLiU" w:cs="PMingLiU"/>
          <w:spacing w:val="8"/>
        </w:rPr>
        <w:t>）、中央高校基本科研业务费（项目编号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2021CDJYGRH-008 </w:t>
      </w:r>
      <w:r>
        <w:rPr>
          <w:rStyle w:val="any"/>
          <w:rFonts w:ascii="PMingLiU" w:eastAsia="PMingLiU" w:hAnsi="PMingLiU" w:cs="PMingLiU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X.-H.L.</w:t>
      </w:r>
      <w:r>
        <w:rPr>
          <w:rStyle w:val="any"/>
          <w:rFonts w:ascii="PMingLiU" w:eastAsia="PMingLiU" w:hAnsi="PMingLiU" w:cs="PMingLiU"/>
          <w:spacing w:val="8"/>
        </w:rPr>
        <w:t>）以及万州区科技计划项目（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wzstc-2018008 </w:t>
      </w:r>
      <w:r>
        <w:rPr>
          <w:rStyle w:val="any"/>
          <w:rFonts w:ascii="PMingLiU" w:eastAsia="PMingLiU" w:hAnsi="PMingLiU" w:cs="PMingLiU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L.L.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</w:t>
      </w:r>
      <w:r>
        <w:rPr>
          <w:rStyle w:val="any"/>
          <w:rFonts w:ascii="PMingLiU" w:eastAsia="PMingLiU" w:hAnsi="PMingLiU" w:cs="PMingLiU"/>
          <w:spacing w:val="8"/>
        </w:rPr>
        <w:t>：不同实验中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p38 </w:t>
      </w:r>
      <w:r>
        <w:rPr>
          <w:rStyle w:val="any"/>
          <w:rFonts w:ascii="PMingLiU" w:eastAsia="PMingLiU" w:hAnsi="PMingLiU" w:cs="PMingLiU"/>
          <w:spacing w:val="8"/>
        </w:rPr>
        <w:t>的蛋白质印迹之间出现了意想不到的相似性。我添加了红色形状来指出我的意思。作者能否检查并作出评论？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46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014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https://www.pubpeer.com/publications/8069C24875B422C9EB688CF63A3345#0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重庆大学附属三峡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重庆大学附属三峡医院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06&amp;idx=8&amp;sn=ec6da0d79183f69fb507a40975da6359&amp;chksm=c0ed7a8f5cc473ee172e4f79f2f9308688b4bc41a546a369466936c23fbb88cde284a7868379&amp;scene=126&amp;sessionid=17433552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861510809138151439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