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苏州大学附属第一医院呼吸与危重症医学科研究遭质疑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14:23:05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苏州大学附属第一医院呼吸与危重症医学科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Molecular Medicine Reports》（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2020年5月）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“Knockdown of ubiquitin-specific protease 51 attenuates cisplatin resistance in lung cancer through ubiquitination of zinc-finger E-box binding homeobox 1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10.3892/mmr.2020.11188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Feng Zhou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, Chunling Du , Donghui Xu , Jinchang Lu , Lei Zhou , Chaomin Wu , Bo Wu , 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Jianan Huang（通讯作者，音译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黄建安）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601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4368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本研究由上海市青浦区科学技术发展基金会（资助编号：QKY2018-12）和苏州市呼吸医学重点实验室（资助编号：SZS201617）资助。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7167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789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46901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857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https://pubpeer.com/publications/5EBBED83DDC6B435EC77E62DC5FFD3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34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919&amp;idx=1&amp;sn=29fd5add4cacc4a268a79685147f8486&amp;chksm=c2daca9aad76a63a16d48fbbc0160d2ae76a2c1c864e3593177fa28db32ec96c5b9da4917435&amp;scene=126&amp;sessionid=17433557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