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国家重点研发计划项目数据重复，苏州大学附属第一医院神经外科陈罡团队的两篇论文共享相同生物样本？</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2025-03-31 17:49:13</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4678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4C00"/>
          <w:spacing w:val="8"/>
          <w:sz w:val="21"/>
          <w:szCs w:val="21"/>
        </w:rPr>
        <w:t>CX3CL1/CX3CR1 axis attenuates early brain injury via promoting the delivery of exosomal microRNA-124 from neuron to microglia after subarachnoid hemorrhage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7</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14</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Microsoft YaHei UI" w:eastAsia="Microsoft YaHei UI" w:hAnsi="Microsoft YaHei UI" w:cs="Microsoft YaHei UI"/>
          <w:b w:val="0"/>
          <w:bCs w:val="0"/>
          <w:i w:val="0"/>
          <w:iCs w:val="0"/>
          <w:spacing w:val="9"/>
          <w:sz w:val="21"/>
          <w:szCs w:val="21"/>
        </w:rPr>
        <w:t>苏州大学附属第一医院 Xiao Chen、 Ming Jiang、 Haiying Li、</w:t>
      </w:r>
      <w:r>
        <w:rPr>
          <w:rStyle w:val="any"/>
          <w:rFonts w:ascii="Microsoft YaHei UI" w:eastAsia="Microsoft YaHei UI" w:hAnsi="Microsoft YaHei UI" w:cs="Microsoft YaHei UI"/>
          <w:b w:val="0"/>
          <w:bCs w:val="0"/>
          <w:i w:val="0"/>
          <w:iCs w:val="0"/>
          <w:spacing w:val="9"/>
          <w:sz w:val="23"/>
          <w:szCs w:val="23"/>
        </w:rPr>
        <w:t>Gang </w:t>
      </w:r>
      <w:r>
        <w:rPr>
          <w:rStyle w:val="any"/>
          <w:rFonts w:ascii="Times New Roman" w:eastAsia="Times New Roman" w:hAnsi="Times New Roman" w:cs="Times New Roman"/>
          <w:spacing w:val="8"/>
          <w:sz w:val="21"/>
          <w:szCs w:val="21"/>
        </w:rPr>
        <w:t>Chen(</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陈罡</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Zhengquan Yu(</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虞正权</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Journal of Neuroinflammation</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4848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82731" name=""/>
                    <pic:cNvPicPr>
                      <a:picLocks noChangeAspect="1"/>
                    </pic:cNvPicPr>
                  </pic:nvPicPr>
                  <pic:blipFill>
                    <a:blip xmlns:r="http://schemas.openxmlformats.org/officeDocument/2006/relationships" r:embed="rId7"/>
                    <a:stretch>
                      <a:fillRect/>
                    </a:stretch>
                  </pic:blipFill>
                  <pic:spPr>
                    <a:xfrm>
                      <a:off x="0" y="0"/>
                      <a:ext cx="5267325" cy="484822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4709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论文二简介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4C00"/>
          <w:spacing w:val="8"/>
          <w:sz w:val="21"/>
          <w:szCs w:val="21"/>
        </w:rPr>
        <w:t>Roles of Prokineticin 2 in Subarachnoid Hemorrhage-Induced Early Brain Injury via Regulation of Phenotype Polarization in Astrocytes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22</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Microsoft YaHei UI" w:eastAsia="Microsoft YaHei UI" w:hAnsi="Microsoft YaHei UI" w:cs="Microsoft YaHei UI"/>
          <w:b w:val="0"/>
          <w:bCs w:val="0"/>
          <w:i w:val="0"/>
          <w:iCs w:val="0"/>
          <w:spacing w:val="9"/>
          <w:sz w:val="21"/>
          <w:szCs w:val="21"/>
        </w:rPr>
        <w:t>苏州大学附属第一医院 </w:t>
      </w:r>
      <w:r>
        <w:rPr>
          <w:rStyle w:val="any"/>
          <w:rFonts w:ascii="Microsoft YaHei UI" w:eastAsia="Microsoft YaHei UI" w:hAnsi="Microsoft YaHei UI" w:cs="Microsoft YaHei UI"/>
          <w:b w:val="0"/>
          <w:bCs w:val="0"/>
          <w:i w:val="0"/>
          <w:iCs w:val="0"/>
          <w:spacing w:val="9"/>
          <w:sz w:val="23"/>
          <w:szCs w:val="23"/>
        </w:rPr>
        <w:t>Mian Ma</w:t>
      </w:r>
      <w:r>
        <w:rPr>
          <w:rStyle w:val="any"/>
          <w:rFonts w:ascii="Microsoft YaHei UI" w:eastAsia="Microsoft YaHei UI" w:hAnsi="Microsoft YaHei UI" w:cs="Microsoft YaHei UI"/>
          <w:b w:val="0"/>
          <w:bCs w:val="0"/>
          <w:i w:val="0"/>
          <w:iCs w:val="0"/>
          <w:spacing w:val="9"/>
          <w:sz w:val="21"/>
          <w:szCs w:val="21"/>
        </w:rPr>
        <w:t>、</w:t>
      </w:r>
      <w:r>
        <w:rPr>
          <w:rStyle w:val="any"/>
          <w:rFonts w:ascii="Microsoft YaHei UI" w:eastAsia="Microsoft YaHei UI" w:hAnsi="Microsoft YaHei UI" w:cs="Microsoft YaHei UI"/>
          <w:b w:val="0"/>
          <w:bCs w:val="0"/>
          <w:i w:val="0"/>
          <w:iCs w:val="0"/>
          <w:spacing w:val="9"/>
          <w:sz w:val="23"/>
          <w:szCs w:val="23"/>
        </w:rPr>
        <w:t>Gang </w:t>
      </w:r>
      <w:r>
        <w:rPr>
          <w:rStyle w:val="any"/>
          <w:rFonts w:ascii="Times New Roman" w:eastAsia="Times New Roman" w:hAnsi="Times New Roman" w:cs="Times New Roman"/>
          <w:spacing w:val="8"/>
          <w:sz w:val="21"/>
          <w:szCs w:val="21"/>
        </w:rPr>
        <w:t>Chen(</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陈罡</w:t>
      </w:r>
      <w:r>
        <w:rPr>
          <w:rStyle w:val="any"/>
          <w:rFonts w:ascii="Times New Roman" w:eastAsia="Times New Roman" w:hAnsi="Times New Roman" w:cs="Times New Roman"/>
          <w:spacing w:val="8"/>
          <w:sz w:val="21"/>
          <w:szCs w:val="21"/>
        </w:rPr>
        <w:t>)</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Zhong Wang(</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王中</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Molecular Neurobiology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391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63684" name=""/>
                    <pic:cNvPicPr>
                      <a:picLocks noChangeAspect="1"/>
                    </pic:cNvPicPr>
                  </pic:nvPicPr>
                  <pic:blipFill>
                    <a:blip xmlns:r="http://schemas.openxmlformats.org/officeDocument/2006/relationships" r:embed="rId8"/>
                    <a:stretch>
                      <a:fillRect/>
                    </a:stretch>
                  </pic:blipFill>
                  <pic:spPr>
                    <a:xfrm>
                      <a:off x="0" y="0"/>
                      <a:ext cx="5276850" cy="439102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7353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两篇文章使用相同的数据。</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The patients used in this study have also been used in another study (see enclosed image below).</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The folloiwing studies are affected:</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r>
        <w:rPr>
          <w:rStyle w:val="any"/>
          <w:rFonts w:ascii="PMingLiU" w:eastAsia="PMingLiU" w:hAnsi="PMingLiU" w:cs="PMingLiU"/>
          <w:spacing w:val="8"/>
          <w:sz w:val="21"/>
          <w:szCs w:val="21"/>
        </w:rPr>
        <w:t>论文一</w:t>
      </w:r>
      <w:r>
        <w:rPr>
          <w:rStyle w:val="any"/>
          <w:rFonts w:ascii="Times New Roman" w:eastAsia="Times New Roman" w:hAnsi="Times New Roman" w:cs="Times New Roman"/>
          <w:spacing w:val="8"/>
          <w:sz w:val="21"/>
          <w:szCs w:val="21"/>
        </w:rPr>
        <w:t>: https://pubmed.ncbi.nlm.nih.gov/32664984/</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r>
        <w:rPr>
          <w:rStyle w:val="any"/>
          <w:rFonts w:ascii="PMingLiU" w:eastAsia="PMingLiU" w:hAnsi="PMingLiU" w:cs="PMingLiU"/>
          <w:spacing w:val="8"/>
          <w:sz w:val="21"/>
          <w:szCs w:val="21"/>
        </w:rPr>
        <w:t>论文二</w:t>
      </w:r>
      <w:r>
        <w:rPr>
          <w:rStyle w:val="any"/>
          <w:rFonts w:ascii="Times New Roman" w:eastAsia="Times New Roman" w:hAnsi="Times New Roman" w:cs="Times New Roman"/>
          <w:spacing w:val="8"/>
          <w:sz w:val="21"/>
          <w:szCs w:val="21"/>
        </w:rPr>
        <w:t>: https://pubmed.ncbi.nlm.nih.gov/32572760/</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486400" cy="130556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43926" name=""/>
                    <pic:cNvPicPr>
                      <a:picLocks noChangeAspect="1"/>
                    </pic:cNvPicPr>
                  </pic:nvPicPr>
                  <pic:blipFill>
                    <a:blip xmlns:r="http://schemas.openxmlformats.org/officeDocument/2006/relationships" r:embed="rId9"/>
                    <a:stretch>
                      <a:fillRect/>
                    </a:stretch>
                  </pic:blipFill>
                  <pic:spPr>
                    <a:xfrm>
                      <a:off x="0" y="0"/>
                      <a:ext cx="5486400" cy="1305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color w:val="1B1B1B"/>
          <w:spacing w:val="8"/>
        </w:rPr>
        <w:br/>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shd w:val="clear" w:color="auto" w:fill="FFFFFF"/>
        <w:spacing w:before="0" w:after="0" w:line="315" w:lineRule="atLeast"/>
        <w:ind w:left="300" w:right="405"/>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论文一 基金支持：</w:t>
      </w:r>
    </w:p>
    <w:p>
      <w:pPr>
        <w:shd w:val="clear" w:color="auto" w:fill="FFFFFF"/>
        <w:spacing w:before="0" w:line="315" w:lineRule="atLeast"/>
        <w:ind w:left="300" w:right="405"/>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300" w:right="405"/>
        <w:jc w:val="left"/>
        <w:rPr>
          <w:rStyle w:val="any"/>
          <w:rFonts w:ascii="Microsoft YaHei UI" w:eastAsia="Microsoft YaHei UI" w:hAnsi="Microsoft YaHei UI" w:cs="Microsoft YaHei UI"/>
          <w:b/>
          <w:bCs/>
          <w:color w:val="1B1B1B"/>
          <w:spacing w:val="8"/>
          <w:sz w:val="21"/>
          <w:szCs w:val="21"/>
        </w:rPr>
      </w:pP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中国国家重点研发计划（编号：2018YFC1312600、2018YFC1312601和2017YFC0110304）</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中国国家自然科学基金（编号：81830036、81771255和81971106）</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江苏省自然科学基金（编号：BK20170363和BK20180204）</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苏州市医学重点学科（编号：Szzx201501）</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江苏省医学重点人才项目（编号：ZDRCA2016040）</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江苏省科技厅（编号：BE2017656）</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苏州市科技局（编号：SS2019056）</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江苏省卫生健康委员会（编号：K2019001）</w:t>
      </w:r>
    </w:p>
    <w:p>
      <w:pPr>
        <w:pStyle w:val="p"/>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姑苏卫生人才计划（编号：GSWS2019030）</w:t>
      </w: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jc w:val="left"/>
        <w:rPr>
          <w:rStyle w:val="any"/>
          <w:rFonts w:ascii="Microsoft YaHei UI" w:eastAsia="Microsoft YaHei UI" w:hAnsi="Microsoft YaHei UI" w:cs="Microsoft YaHei UI"/>
          <w:b/>
          <w:bCs/>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15" w:lineRule="atLeast"/>
        <w:ind w:left="300" w:right="405"/>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bCs/>
          <w:color w:val="1B1B1B"/>
          <w:spacing w:val="8"/>
          <w:sz w:val="21"/>
          <w:szCs w:val="21"/>
        </w:rPr>
        <w:t>论文二 基金支持：</w:t>
      </w:r>
    </w:p>
    <w:p>
      <w:pPr>
        <w:shd w:val="clear" w:color="auto" w:fill="FFFFFF"/>
        <w:spacing w:before="0" w:line="315" w:lineRule="atLeast"/>
        <w:ind w:left="300" w:right="405"/>
        <w:jc w:val="both"/>
        <w:rPr>
          <w:rStyle w:val="any"/>
          <w:rFonts w:ascii="Microsoft YaHei UI" w:eastAsia="Microsoft YaHei UI" w:hAnsi="Microsoft YaHei UI" w:cs="Microsoft YaHei UI"/>
          <w:b/>
          <w:bCs/>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300" w:right="405"/>
        <w:jc w:val="left"/>
        <w:rPr>
          <w:rStyle w:val="any"/>
          <w:rFonts w:ascii="Microsoft YaHei UI" w:eastAsia="Microsoft YaHei UI" w:hAnsi="Microsoft YaHei UI" w:cs="Microsoft YaHei UI"/>
          <w:b/>
          <w:bCs/>
          <w:color w:val="1B1B1B"/>
          <w:spacing w:val="8"/>
          <w:sz w:val="21"/>
          <w:szCs w:val="21"/>
        </w:rPr>
      </w:pP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中国国家重点研发计划（编号：2018YFC1312600、2018YFC1312601、2017YFC0110304）</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中国国家自然科学基金（编号：81830036、81771255、81771254、81873741）</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江苏省医学创新团队项目（编号：CXTDA2017003）</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江苏省医学重点人才项目（编号：ZDRCA2016040）</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江苏省医学青年人才项目（编号：QNRC2016728）</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苏州市医学重点学科（编号：Szzx201501）</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江苏省科技厅项目（编号：BE2017656）</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江苏省自然科学基金（编号：BK20170363、BK20180204）</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苏州市科技局项目（编号：SS2019056）</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江苏省卫生健康委员会项目（编号：K2019001）</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姑苏卫生人才培训项目（编号：GSWS2019030）</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405" w:hanging="197"/>
        <w:jc w:val="left"/>
        <w:rPr>
          <w:rStyle w:val="any"/>
          <w:rFonts w:ascii="Microsoft YaHei UI" w:eastAsia="Microsoft YaHei UI" w:hAnsi="Microsoft YaHei UI" w:cs="Microsoft YaHei UI"/>
          <w:b/>
          <w:bCs/>
          <w:color w:val="1B1B1B"/>
          <w:spacing w:val="8"/>
          <w:sz w:val="21"/>
          <w:szCs w:val="21"/>
        </w:rPr>
      </w:pPr>
      <w:r>
        <w:rPr>
          <w:rStyle w:val="any"/>
          <w:rFonts w:ascii="Microsoft YaHei UI" w:eastAsia="Microsoft YaHei UI" w:hAnsi="Microsoft YaHei UI" w:cs="Microsoft YaHei UI"/>
          <w:b w:val="0"/>
          <w:bCs w:val="0"/>
          <w:color w:val="1B1B1B"/>
          <w:spacing w:val="8"/>
          <w:sz w:val="21"/>
          <w:szCs w:val="21"/>
        </w:rPr>
        <w:t>苏州市政府资助项目（编号：SYS2019045、KJXW2017029）</w:t>
      </w: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https://pubpeer.com/publications/580CC4D2D38FC5682EB34F66BA6282#1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https://pubmed.ncbi.nlm.nih.gov/32664984/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https://pubpeer.com/publications/B04BE3385A259DDDF72E39564493A5#3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https://pubmed.ncbi.nlm.nih.gov/32572760/</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241&amp;idx=1&amp;sn=d926df3e60bdb483f4a8472b9dd41eb1&amp;chksm=c5076ec75911f3d80ccdb1440d9f7229e5d42f9d4a4acfa95126f7b6422632de634df69ab575&amp;scene=126&amp;sessionid=174341474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