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‘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盗采众图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’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？南通市第一人民医院介入科研究质疑不休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学术深瞳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2025-03-29 11:14:18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湖北</w:t>
      </w:r>
    </w:p>
    <w:p>
      <w:pPr>
        <w:spacing w:before="0" w:after="12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近日，发表于《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Translational Cancer Research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》期刊的研究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‘H19/miR-152-3p/TCF4 axis increases chemosensitivity of gastric cancer cells through suppression of epithelial-mesenchymal transition’ H19/miR-152-3p/TCF4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轴通过抑制上皮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-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间质转化增强胃癌细胞化疗敏感性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（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  <w:t>doi: 10.21037/tcr-20-1736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）因图像问题引发关注。该研究由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  <w:t>Xiaodong Jiang , Wenbin Ding , Weiguang Shen ,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 Jie Jin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（通讯作者）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  <w:t> 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共同完成，通讯单位为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南通市第一人民医院（南通大学第二附属医院）介入科。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72796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21316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2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2023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年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9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月评论人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Hoya camphorifolia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指出本文结果与其他研究图像重复：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图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 xml:space="preserve"> 1F.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重复使用的流式细胞图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56972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0629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6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红框用于与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 xml:space="preserve"> Yu &amp; Chai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（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2017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）论文中图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 xml:space="preserve"> 1F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的对应面板进行比较。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br/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通过流式细胞术分析检测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 xml:space="preserve"> SW480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和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 xml:space="preserve"> HT-29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细胞的凋亡率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”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2039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94981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20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进一步对比参考：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 xml:space="preserve">Hou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等（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2020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）研究《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 xml:space="preserve">MicroRNA-153-3p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通过抑制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 xml:space="preserve"> ATG5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介导的自噬和凋亡增强黑色素瘤细胞对达卡巴嗪的敏感性》中的图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 xml:space="preserve"> 1E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、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1F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6992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95716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6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000000"/>
          <w:spacing w:val="0"/>
          <w:sz w:val="26"/>
          <w:szCs w:val="26"/>
        </w:rPr>
        <w:t>2025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0"/>
          <w:sz w:val="26"/>
          <w:szCs w:val="26"/>
        </w:rPr>
        <w:t>年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000000"/>
          <w:spacing w:val="0"/>
          <w:sz w:val="26"/>
          <w:szCs w:val="26"/>
        </w:rPr>
        <w:t>3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0"/>
          <w:sz w:val="26"/>
          <w:szCs w:val="26"/>
        </w:rPr>
        <w:t>月评论人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000000"/>
          <w:spacing w:val="0"/>
          <w:sz w:val="26"/>
          <w:szCs w:val="26"/>
        </w:rPr>
        <w:t>René Aquarius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0"/>
          <w:sz w:val="26"/>
          <w:szCs w:val="26"/>
        </w:rPr>
        <w:t>进一步指出：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000000"/>
          <w:spacing w:val="8"/>
        </w:rPr>
        <w:t>尊敬的作者：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000000"/>
          <w:spacing w:val="8"/>
        </w:rPr>
        <w:t>我们发现您文章中的某些图像与其他文章中的图像存在意外重叠（请参见附件中的图片）。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4384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8842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000000"/>
          <w:spacing w:val="8"/>
        </w:rPr>
        <w:t>受影响的论文如下：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000000"/>
          <w:spacing w:val="8"/>
        </w:rPr>
        <w:t>论文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 xml:space="preserve"> 1: 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https://pubmed.ncbi.nlm.nih.gov/35117758/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000000"/>
          <w:spacing w:val="8"/>
        </w:rPr>
        <w:t>论文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 xml:space="preserve"> 2: 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https://pubmed.ncbi.nlm.nih.gov/35541685/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000000"/>
          <w:spacing w:val="8"/>
        </w:rPr>
        <w:t>论文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 xml:space="preserve"> 3: 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https://pubmed.ncbi.nlm.nih.gov/30464525/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000000"/>
          <w:spacing w:val="8"/>
        </w:rPr>
        <w:t>论文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 xml:space="preserve"> 4: 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https://pubmed.ncbi.nlm.nih.gov/29172088/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000000"/>
          <w:spacing w:val="8"/>
        </w:rPr>
        <w:t>我们将通知相关出版方以解决这些问题。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000000"/>
          <w:spacing w:val="8"/>
        </w:rPr>
        <w:t>诚挚问候，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br/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Rene Aquarius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消息来源：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https://pubpeer.com/publications/058E6378281F899D759B7EB96B20FA#2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如需论文查重，请联系微信号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xueshushentong</w:t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1" w:anchor="wechat_redirect" w:tgtFrame="_blank" w:tooltip="南通大学第二附属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南通大学第二附属医院</w:t>
        </w:r>
      </w:hyperlink>
      <w:hyperlink r:id="rId12" w:anchor="wechat_redirect" w:tgtFrame="_blank" w:tooltip="南通市第一人民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南通市第一人民医院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hyperlink" Target="https://mp.weixin.qq.com/mp/appmsgalbum?__biz=MzkyNzY3NzY3Nw==&amp;action=getalbum&amp;album_id=3918561657403654147" TargetMode="External" /><Relationship Id="rId12" Type="http://schemas.openxmlformats.org/officeDocument/2006/relationships/hyperlink" Target="https://mp.weixin.qq.com/mp/appmsgalbum?__biz=MzkyNzY3NzY3Nw==&amp;action=getalbum&amp;album_id=3918561829353340928" TargetMode="Externa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zY3NzY3Nw==&amp;mid=2247500158&amp;idx=6&amp;sn=203e2bdb2f9425cb3a0f8c2c80df9d3b&amp;chksm=c31ad9663bd987ae26d041f9600cb54d468c74eed0999482a384a1f8a49081e0db6fdcfbaaa1&amp;scene=126&amp;sessionid=174335526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