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中国药科大学基础医学系知名专家</w:t>
        </w:r>
        <w:r>
          <w:rPr>
            <w:rStyle w:val="a"/>
            <w:rFonts w:ascii="Times New Roman" w:eastAsia="Times New Roman" w:hAnsi="Times New Roman" w:cs="Times New Roman"/>
            <w:b w:val="0"/>
            <w:bCs w:val="0"/>
            <w:spacing w:val="8"/>
          </w:rPr>
          <w:t>2019</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Neuroscience</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2025-03-26 00:05:37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Urostylis lateralis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574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359371" name=""/>
                    <pic:cNvPicPr>
                      <a:picLocks noChangeAspect="1"/>
                    </pic:cNvPicPr>
                  </pic:nvPicPr>
                  <pic:blipFill>
                    <a:blip xmlns:r="http://schemas.openxmlformats.org/officeDocument/2006/relationships" r:embed="rId6"/>
                    <a:stretch>
                      <a:fillRect/>
                    </a:stretch>
                  </pic:blipFill>
                  <pic:spPr>
                    <a:xfrm>
                      <a:off x="0" y="0"/>
                      <a:ext cx="5276850" cy="24574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lang w:val="en-US" w:eastAsia="en-US"/>
        </w:rPr>
        <w:t>6A</w:t>
      </w:r>
      <w:r>
        <w:rPr>
          <w:rStyle w:val="any"/>
          <w:rFonts w:ascii="PMingLiU" w:eastAsia="PMingLiU" w:hAnsi="PMingLiU" w:cs="PMingLiU"/>
          <w:spacing w:val="8"/>
        </w:rPr>
        <w:t>中（显微镜图像显示了预处理</w:t>
      </w:r>
      <w:r>
        <w:rPr>
          <w:rStyle w:val="any"/>
          <w:rFonts w:ascii="Times New Roman" w:eastAsia="Times New Roman" w:hAnsi="Times New Roman" w:cs="Times New Roman"/>
          <w:spacing w:val="8"/>
          <w:lang w:val="en-US" w:eastAsia="en-US"/>
        </w:rPr>
        <w:t>24</w:t>
      </w:r>
      <w:r>
        <w:rPr>
          <w:rStyle w:val="any"/>
          <w:rFonts w:ascii="PMingLiU" w:eastAsia="PMingLiU" w:hAnsi="PMingLiU" w:cs="PMingLiU"/>
          <w:spacing w:val="8"/>
        </w:rPr>
        <w:t>小时并暴露于</w:t>
      </w:r>
      <w:r>
        <w:rPr>
          <w:rStyle w:val="any"/>
          <w:rFonts w:ascii="Times New Roman" w:eastAsia="Times New Roman" w:hAnsi="Times New Roman" w:cs="Times New Roman"/>
          <w:spacing w:val="8"/>
          <w:lang w:val="en-US" w:eastAsia="en-US"/>
        </w:rPr>
        <w:t>OGD/R</w:t>
      </w:r>
      <w:r>
        <w:rPr>
          <w:rStyle w:val="any"/>
          <w:rFonts w:ascii="PMingLiU" w:eastAsia="PMingLiU" w:hAnsi="PMingLiU" w:cs="PMingLiU"/>
          <w:spacing w:val="8"/>
        </w:rPr>
        <w:t>后神经元的代表性细胞形态），</w:t>
      </w:r>
      <w:r>
        <w:rPr>
          <w:rStyle w:val="any"/>
          <w:rFonts w:ascii="Times New Roman" w:eastAsia="Times New Roman" w:hAnsi="Times New Roman" w:cs="Times New Roman"/>
          <w:spacing w:val="8"/>
          <w:lang w:val="en-US" w:eastAsia="en-US"/>
        </w:rPr>
        <w:t>Sham</w:t>
      </w:r>
      <w:r>
        <w:rPr>
          <w:rStyle w:val="any"/>
          <w:rFonts w:ascii="PMingLiU" w:eastAsia="PMingLiU" w:hAnsi="PMingLiU" w:cs="PMingLiU"/>
          <w:spacing w:val="8"/>
        </w:rPr>
        <w:t>组的一部分形态与</w:t>
      </w:r>
      <w:r>
        <w:rPr>
          <w:rStyle w:val="any"/>
          <w:rFonts w:ascii="Times New Roman" w:eastAsia="Times New Roman" w:hAnsi="Times New Roman" w:cs="Times New Roman"/>
          <w:spacing w:val="8"/>
          <w:lang w:val="en-US" w:eastAsia="en-US"/>
        </w:rPr>
        <w:t>Edaravone10</w:t>
      </w:r>
      <w:r>
        <w:rPr>
          <w:rStyle w:val="any"/>
          <w:rFonts w:ascii="Times New Roman" w:eastAsia="Times New Roman" w:hAnsi="Times New Roman" w:cs="Times New Roman"/>
          <w:spacing w:val="8"/>
        </w:rPr>
        <w:t>μ</w:t>
      </w:r>
      <w:r>
        <w:rPr>
          <w:rStyle w:val="any"/>
          <w:rFonts w:ascii="Times New Roman" w:eastAsia="Times New Roman" w:hAnsi="Times New Roman" w:cs="Times New Roman"/>
          <w:spacing w:val="8"/>
          <w:lang w:val="en-US" w:eastAsia="en-US"/>
        </w:rPr>
        <w:t>M</w:t>
      </w:r>
      <w:r>
        <w:rPr>
          <w:rStyle w:val="any"/>
          <w:rFonts w:ascii="PMingLiU" w:eastAsia="PMingLiU" w:hAnsi="PMingLiU" w:cs="PMingLiU"/>
          <w:spacing w:val="8"/>
        </w:rPr>
        <w:t>组的形态重叠，重叠区域用绿色圈出。显然，相同的大脑样本被用来指示不同的群体。</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https://www.ibroneuroscience.org/article/S0306-4522(19)30635-9/abstract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765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006593" name=""/>
                    <pic:cNvPicPr>
                      <a:picLocks noChangeAspect="1"/>
                    </pic:cNvPicPr>
                  </pic:nvPicPr>
                  <pic:blipFill>
                    <a:blip xmlns:r="http://schemas.openxmlformats.org/officeDocument/2006/relationships" r:embed="rId7"/>
                    <a:stretch>
                      <a:fillRect/>
                    </a:stretch>
                  </pic:blipFill>
                  <pic:spPr>
                    <a:xfrm>
                      <a:off x="0" y="0"/>
                      <a:ext cx="5276850" cy="24765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李运曼（</w:t>
      </w:r>
      <w:r>
        <w:rPr>
          <w:rStyle w:val="any"/>
          <w:rFonts w:ascii="Times New Roman" w:eastAsia="Times New Roman" w:hAnsi="Times New Roman" w:cs="Times New Roman"/>
          <w:spacing w:val="8"/>
          <w:lang w:val="en-US" w:eastAsia="en-US"/>
        </w:rPr>
        <w:t>1957- </w:t>
      </w:r>
      <w:r>
        <w:rPr>
          <w:rStyle w:val="any"/>
          <w:rFonts w:ascii="PMingLiU" w:eastAsia="PMingLiU" w:hAnsi="PMingLiU" w:cs="PMingLiU"/>
          <w:spacing w:val="8"/>
        </w:rPr>
        <w:t>），女，教授，博士生导师，基础医学与临床药学学院基础医学系副主任。</w:t>
      </w:r>
      <w:r>
        <w:rPr>
          <w:rStyle w:val="any"/>
          <w:rFonts w:ascii="Times New Roman" w:eastAsia="Times New Roman" w:hAnsi="Times New Roman" w:cs="Times New Roman"/>
          <w:spacing w:val="8"/>
          <w:lang w:val="en-US" w:eastAsia="en-US"/>
        </w:rPr>
        <w:t>1982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月本科毕业于山东大学医学院医学系，并获得学士学位。</w:t>
      </w:r>
      <w:r>
        <w:rPr>
          <w:rStyle w:val="any"/>
          <w:rFonts w:ascii="Times New Roman" w:eastAsia="Times New Roman" w:hAnsi="Times New Roman" w:cs="Times New Roman"/>
          <w:spacing w:val="8"/>
          <w:lang w:val="en-US" w:eastAsia="en-US"/>
        </w:rPr>
        <w:t>2005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月毕业于博士毕业于中国药科大学药理专业，并获理学博士学位。</w:t>
      </w:r>
      <w:r>
        <w:rPr>
          <w:rStyle w:val="any"/>
          <w:rFonts w:ascii="Times New Roman" w:eastAsia="Times New Roman" w:hAnsi="Times New Roman" w:cs="Times New Roman"/>
          <w:spacing w:val="8"/>
          <w:lang w:val="en-US" w:eastAsia="en-US"/>
        </w:rPr>
        <w:t>1982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月进入中国药科大学从事心血管药物及肿瘤多药耐药逆转剂的药理研究。自</w:t>
      </w:r>
      <w:r>
        <w:rPr>
          <w:rStyle w:val="any"/>
          <w:rFonts w:ascii="Times New Roman" w:eastAsia="Times New Roman" w:hAnsi="Times New Roman" w:cs="Times New Roman"/>
          <w:spacing w:val="8"/>
          <w:lang w:val="en-US" w:eastAsia="en-US"/>
        </w:rPr>
        <w:t>2001</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-2005</w:t>
      </w:r>
      <w:r>
        <w:rPr>
          <w:rStyle w:val="any"/>
          <w:rFonts w:ascii="PMingLiU" w:eastAsia="PMingLiU" w:hAnsi="PMingLiU" w:cs="PMingLiU"/>
          <w:spacing w:val="8"/>
        </w:rPr>
        <w:t>年连续</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年享受中国药科大学校特殊津贴。</w:t>
      </w:r>
      <w:r>
        <w:rPr>
          <w:rStyle w:val="any"/>
          <w:rFonts w:ascii="Times New Roman" w:eastAsia="Times New Roman" w:hAnsi="Times New Roman" w:cs="Times New Roman"/>
          <w:spacing w:val="8"/>
          <w:lang w:val="en-US" w:eastAsia="en-US"/>
        </w:rPr>
        <w:t>2011</w:t>
      </w:r>
      <w:r>
        <w:rPr>
          <w:rStyle w:val="any"/>
          <w:rFonts w:ascii="PMingLiU" w:eastAsia="PMingLiU" w:hAnsi="PMingLiU" w:cs="PMingLiU"/>
          <w:spacing w:val="8"/>
        </w:rPr>
        <w:t>年被评为江苏省优秀硕士学位论文指导老师。主持或承担国家和省级科研课题</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余项，在国内外核心期刊发表科研和教学论文</w:t>
      </w:r>
      <w:r>
        <w:rPr>
          <w:rStyle w:val="any"/>
          <w:rFonts w:ascii="Times New Roman" w:eastAsia="Times New Roman" w:hAnsi="Times New Roman" w:cs="Times New Roman"/>
          <w:spacing w:val="8"/>
          <w:lang w:val="en-US" w:eastAsia="en-US"/>
        </w:rPr>
        <w:t>100</w:t>
      </w:r>
      <w:r>
        <w:rPr>
          <w:rStyle w:val="any"/>
          <w:rFonts w:ascii="PMingLiU" w:eastAsia="PMingLiU" w:hAnsi="PMingLiU" w:cs="PMingLiU"/>
          <w:spacing w:val="8"/>
        </w:rPr>
        <w:t>余篇，其中被</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收载论文</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余篇。江苏省生理学会常务理事，南京药学会第九届药理毒理专业委员会副主任委员，江苏省药理学会理事，中国药理学会心血管药理专业委员会第十一届委员会委员，国家保健食品审评专家，国家科技奖励评审专家，国家</w:t>
      </w:r>
      <w:r>
        <w:rPr>
          <w:rStyle w:val="any"/>
          <w:rFonts w:ascii="Times New Roman" w:eastAsia="Times New Roman" w:hAnsi="Times New Roman" w:cs="Times New Roman"/>
          <w:spacing w:val="8"/>
          <w:lang w:val="en-US" w:eastAsia="en-US"/>
        </w:rPr>
        <w:t>863</w:t>
      </w:r>
      <w:r>
        <w:rPr>
          <w:rStyle w:val="any"/>
          <w:rFonts w:ascii="PMingLiU" w:eastAsia="PMingLiU" w:hAnsi="PMingLiU" w:cs="PMingLiU"/>
          <w:spacing w:val="8"/>
        </w:rPr>
        <w:t>计划基金评审专家，国家自然科学基金评审专家，国家发改委药品价格评审专家，江苏省药品保健食品审评专家。中南药学编委及审稿专家，中国临床药理学与治疗学审稿专家，</w:t>
      </w:r>
      <w:r>
        <w:rPr>
          <w:rStyle w:val="any"/>
          <w:rFonts w:ascii="Times New Roman" w:eastAsia="Times New Roman" w:hAnsi="Times New Roman" w:cs="Times New Roman"/>
          <w:spacing w:val="8"/>
          <w:lang w:val="en-US" w:eastAsia="en-US"/>
        </w:rPr>
        <w:t>Journal of Experimental &amp;Clinical 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JournalofPharmacyandPharmacology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Acta Pharmacologica Sinica</w:t>
      </w:r>
      <w:r>
        <w:rPr>
          <w:rStyle w:val="any"/>
          <w:rFonts w:ascii="PMingLiU" w:eastAsia="PMingLiU" w:hAnsi="PMingLiU" w:cs="PMingLiU"/>
          <w:spacing w:val="8"/>
        </w:rPr>
        <w:t>、中国药理学通报、中国新药杂志和中国药科大学学报审稿专家。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https://pubpeer.com/publications/7A6D1CB306A5735C98099D324F5308#1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351&amp;idx=4&amp;sn=b1f6414edc087485274c4b9121e31847&amp;chksm=c3b5b36e48a54d5a006195bef9ced22e02b578bdb4c162ccec9f7ce296b4fc812b0e757ab453&amp;scene=126&amp;sessionid=1743355544"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