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子刊，吉林大学第一医院肾病科杜玉君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00:05:44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Scientific Reports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 Nov 14;14(1):28032.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10.1038/s41598-024-78092-0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1:ImageTwin.ai</w:t>
      </w:r>
      <w:r>
        <w:rPr>
          <w:rStyle w:val="any"/>
          <w:rFonts w:ascii="PMingLiU" w:eastAsia="PMingLiU" w:hAnsi="PMingLiU" w:cs="PMingLiU"/>
          <w:spacing w:val="8"/>
        </w:rPr>
        <w:t>识别出的意外重叠或重复图像。请作者检查并发表评论？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43877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9944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943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6691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…</w:t>
      </w:r>
      <w:r>
        <w:rPr>
          <w:rStyle w:val="any"/>
          <w:rFonts w:ascii="PMingLiU" w:eastAsia="PMingLiU" w:hAnsi="PMingLiU" w:cs="PMingLiU"/>
          <w:spacing w:val="8"/>
        </w:rPr>
        <w:t>以及图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1433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4905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14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https://pubmed.ncbi.nlm.nih.gov/39543285/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1718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4404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杜玉君，吉林大学第一医院，肾病科，主任医师，副教授，硕士生导师，医学博士。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1985</w:t>
      </w:r>
      <w:r>
        <w:rPr>
          <w:rStyle w:val="any"/>
          <w:rFonts w:ascii="PMingLiU" w:eastAsia="PMingLiU" w:hAnsi="PMingLiU" w:cs="PMingLiU"/>
          <w:spacing w:val="8"/>
        </w:rPr>
        <w:t>年毕业于白求恩医科大学医学系，擅长原发性、继发性肾小球疾病、肾小管间质性疾病的诊断和中西医结合治疗；急、慢性肾衰竭的诊断和中西医结合治疗；血液净化、腹膜透析治疗及其透析充分性、长期生存率研究。现任《中华医药杂志》、《中华现代内科学杂志》常务编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https://pubpeer.com/publications/64A9114E84E60207F65C332D5D16F4#3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89&amp;idx=2&amp;sn=0d41cd81680afffb2fc86b831897c12e&amp;chksm=c3b7f953bc43114db9cd0772f436c52a401b22c5c63ce6283b838f30c4076beff59f83fd2be3&amp;scene=126&amp;sessionid=174335554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