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查重揭秘</w:t>
        </w:r>
        <w:r>
          <w:rPr>
            <w:rStyle w:val="a"/>
            <w:rFonts w:ascii="Times New Roman" w:eastAsia="Times New Roman" w:hAnsi="Times New Roman" w:cs="Times New Roman"/>
            <w:b w:val="0"/>
            <w:bCs w:val="0"/>
            <w:spacing w:val="8"/>
          </w:rPr>
          <w:t xml:space="preserve"> | </w:t>
        </w:r>
        <w:r>
          <w:rPr>
            <w:rStyle w:val="a"/>
            <w:rFonts w:ascii="PMingLiU" w:eastAsia="PMingLiU" w:hAnsi="PMingLiU" w:cs="PMingLiU"/>
            <w:b w:val="0"/>
            <w:bCs w:val="0"/>
            <w:spacing w:val="8"/>
          </w:rPr>
          <w:t>南京医科大学</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徐州医科大学的论文被发现存在图片重复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2025-03-05 09:03:51</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763604"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2015</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5</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27</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，南京医科大学</w:t>
      </w:r>
      <w:r>
        <w:rPr>
          <w:rStyle w:val="any"/>
          <w:rFonts w:ascii="Times New Roman" w:eastAsia="Times New Roman" w:hAnsi="Times New Roman" w:cs="Times New Roman"/>
          <w:spacing w:val="9"/>
          <w:sz w:val="23"/>
          <w:szCs w:val="23"/>
        </w:rPr>
        <w:t>&amp;</w:t>
      </w:r>
      <w:r>
        <w:rPr>
          <w:rStyle w:val="any"/>
          <w:rFonts w:ascii="PMingLiU" w:eastAsia="PMingLiU" w:hAnsi="PMingLiU" w:cs="PMingLiU"/>
          <w:spacing w:val="9"/>
          <w:sz w:val="23"/>
          <w:szCs w:val="23"/>
        </w:rPr>
        <w:t>徐州医科大学</w:t>
      </w:r>
      <w:r>
        <w:rPr>
          <w:rStyle w:val="any"/>
          <w:rFonts w:ascii="PMingLiU" w:eastAsia="PMingLiU" w:hAnsi="PMingLiU" w:cs="PMingLiU"/>
          <w:spacing w:val="9"/>
          <w:sz w:val="23"/>
          <w:szCs w:val="23"/>
        </w:rPr>
        <w:t>在</w:t>
      </w:r>
      <w:r>
        <w:rPr>
          <w:rStyle w:val="any"/>
          <w:rFonts w:ascii="Times New Roman" w:eastAsia="Times New Roman" w:hAnsi="Times New Roman" w:cs="Times New Roman"/>
          <w:spacing w:val="9"/>
          <w:sz w:val="23"/>
          <w:szCs w:val="23"/>
        </w:rPr>
        <w:t>Oncotarget</w:t>
      </w:r>
      <w:r>
        <w:rPr>
          <w:rStyle w:val="any"/>
          <w:rFonts w:ascii="PMingLiU" w:eastAsia="PMingLiU" w:hAnsi="PMingLiU" w:cs="PMingLiU"/>
          <w:spacing w:val="9"/>
          <w:sz w:val="23"/>
          <w:szCs w:val="23"/>
        </w:rPr>
        <w:t>发</w:t>
      </w:r>
      <w:r>
        <w:rPr>
          <w:rStyle w:val="any"/>
          <w:rFonts w:ascii="PMingLiU" w:eastAsia="PMingLiU" w:hAnsi="PMingLiU" w:cs="PMingLiU"/>
          <w:spacing w:val="9"/>
          <w:sz w:val="23"/>
          <w:szCs w:val="23"/>
        </w:rPr>
        <w:t>表题为</w:t>
      </w:r>
      <w:r>
        <w:rPr>
          <w:rStyle w:val="any"/>
          <w:rFonts w:ascii="Times New Roman" w:eastAsia="Times New Roman" w:hAnsi="Times New Roman" w:cs="Times New Roman"/>
          <w:spacing w:val="9"/>
          <w:sz w:val="23"/>
          <w:szCs w:val="23"/>
        </w:rPr>
        <w:t>“PinX1 serves as a potential prognostic indicator for clear cell renal cell carcinoma and inhibits its invasion and metastasis by suppressing MMP-2 via NF-κB-dependent transcription</w:t>
      </w:r>
      <w:r>
        <w:rPr>
          <w:rStyle w:val="any"/>
          <w:rFonts w:ascii="Times New Roman" w:eastAsia="Times New Roman" w:hAnsi="Times New Roman" w:cs="Times New Roman"/>
          <w:spacing w:val="9"/>
          <w:sz w:val="23"/>
          <w:szCs w:val="23"/>
        </w:rPr>
        <w:t>”</w:t>
      </w:r>
      <w:r>
        <w:rPr>
          <w:rStyle w:val="any"/>
          <w:rFonts w:ascii="PMingLiU" w:eastAsia="PMingLiU" w:hAnsi="PMingLiU" w:cs="PMingLiU"/>
          <w:spacing w:val="9"/>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通讯作者：南京医科大学第一临床医学院</w:t>
      </w:r>
      <w:r>
        <w:rPr>
          <w:rStyle w:val="any"/>
          <w:rFonts w:ascii="Times New Roman" w:eastAsia="Times New Roman" w:hAnsi="Times New Roman" w:cs="Times New Roman"/>
          <w:spacing w:val="9"/>
          <w:sz w:val="23"/>
          <w:szCs w:val="23"/>
        </w:rPr>
        <w:t xml:space="preserve">Jun-Nian Zheng, </w:t>
      </w:r>
      <w:r>
        <w:rPr>
          <w:rStyle w:val="any"/>
          <w:rFonts w:ascii="PMingLiU" w:eastAsia="PMingLiU" w:hAnsi="PMingLiU" w:cs="PMingLiU"/>
          <w:spacing w:val="9"/>
          <w:sz w:val="23"/>
          <w:szCs w:val="23"/>
        </w:rPr>
        <w:t>徐州医科大学</w:t>
      </w:r>
      <w:r>
        <w:rPr>
          <w:rStyle w:val="any"/>
          <w:rFonts w:ascii="Times New Roman" w:eastAsia="Times New Roman" w:hAnsi="Times New Roman" w:cs="Times New Roman"/>
          <w:spacing w:val="9"/>
          <w:sz w:val="23"/>
          <w:szCs w:val="23"/>
        </w:rPr>
        <w:t>Jin Bai</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第一作者：南京医科大学第一临床医学院</w:t>
      </w:r>
      <w:r>
        <w:rPr>
          <w:rStyle w:val="any"/>
          <w:rFonts w:ascii="Times New Roman" w:eastAsia="Times New Roman" w:hAnsi="Times New Roman" w:cs="Times New Roman"/>
          <w:spacing w:val="9"/>
          <w:sz w:val="23"/>
          <w:szCs w:val="23"/>
        </w:rPr>
        <w:t xml:space="preserve">Hai-Long Li, </w:t>
      </w:r>
      <w:r>
        <w:rPr>
          <w:rStyle w:val="any"/>
          <w:rFonts w:ascii="PMingLiU" w:eastAsia="PMingLiU" w:hAnsi="PMingLiU" w:cs="PMingLiU"/>
          <w:spacing w:val="9"/>
          <w:sz w:val="23"/>
          <w:szCs w:val="23"/>
        </w:rPr>
        <w:t>徐州医科大学</w:t>
      </w:r>
      <w:r>
        <w:rPr>
          <w:rStyle w:val="any"/>
          <w:rFonts w:ascii="Times New Roman" w:eastAsia="Times New Roman" w:hAnsi="Times New Roman" w:cs="Times New Roman"/>
          <w:spacing w:val="9"/>
          <w:sz w:val="23"/>
          <w:szCs w:val="23"/>
        </w:rPr>
        <w:t xml:space="preserve">Li Han, </w:t>
      </w:r>
      <w:r>
        <w:rPr>
          <w:rStyle w:val="any"/>
          <w:rFonts w:ascii="PMingLiU" w:eastAsia="PMingLiU" w:hAnsi="PMingLiU" w:cs="PMingLiU"/>
          <w:spacing w:val="9"/>
          <w:sz w:val="23"/>
          <w:szCs w:val="23"/>
        </w:rPr>
        <w:t>南京医科大学公共卫生学院</w:t>
      </w:r>
      <w:r>
        <w:rPr>
          <w:rStyle w:val="any"/>
          <w:rFonts w:ascii="Times New Roman" w:eastAsia="Times New Roman" w:hAnsi="Times New Roman" w:cs="Times New Roman"/>
          <w:spacing w:val="9"/>
          <w:sz w:val="23"/>
          <w:szCs w:val="23"/>
        </w:rPr>
        <w:t>Hai-Rong Chen</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基金支持：本项目得到国家自然科学基金（</w:t>
      </w:r>
      <w:r>
        <w:rPr>
          <w:rStyle w:val="any"/>
          <w:rFonts w:ascii="Times New Roman" w:eastAsia="Times New Roman" w:hAnsi="Times New Roman" w:cs="Times New Roman"/>
          <w:spacing w:val="9"/>
          <w:sz w:val="23"/>
          <w:szCs w:val="23"/>
        </w:rPr>
        <w:t>81472663</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81201636</w:t>
      </w:r>
      <w:r>
        <w:rPr>
          <w:rStyle w:val="any"/>
          <w:rFonts w:ascii="PMingLiU" w:eastAsia="PMingLiU" w:hAnsi="PMingLiU" w:cs="PMingLiU"/>
          <w:spacing w:val="9"/>
          <w:sz w:val="23"/>
          <w:szCs w:val="23"/>
        </w:rPr>
        <w:t>）、江苏省科技厅（</w:t>
      </w:r>
      <w:r>
        <w:rPr>
          <w:rStyle w:val="any"/>
          <w:rFonts w:ascii="Times New Roman" w:eastAsia="Times New Roman" w:hAnsi="Times New Roman" w:cs="Times New Roman"/>
          <w:spacing w:val="9"/>
          <w:sz w:val="23"/>
          <w:szCs w:val="23"/>
        </w:rPr>
        <w:t>BK2012139</w:t>
      </w:r>
      <w:r>
        <w:rPr>
          <w:rStyle w:val="any"/>
          <w:rFonts w:ascii="PMingLiU" w:eastAsia="PMingLiU" w:hAnsi="PMingLiU" w:cs="PMingLiU"/>
          <w:spacing w:val="9"/>
          <w:sz w:val="23"/>
          <w:szCs w:val="23"/>
        </w:rPr>
        <w:t>）、中国博士后科学基金（</w:t>
      </w:r>
      <w:r>
        <w:rPr>
          <w:rStyle w:val="any"/>
          <w:rFonts w:ascii="Times New Roman" w:eastAsia="Times New Roman" w:hAnsi="Times New Roman" w:cs="Times New Roman"/>
          <w:spacing w:val="9"/>
          <w:sz w:val="23"/>
          <w:szCs w:val="23"/>
        </w:rPr>
        <w:t>2014T70549</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2012M511323</w:t>
      </w:r>
      <w:r>
        <w:rPr>
          <w:rStyle w:val="any"/>
          <w:rFonts w:ascii="PMingLiU" w:eastAsia="PMingLiU" w:hAnsi="PMingLiU" w:cs="PMingLiU"/>
          <w:spacing w:val="9"/>
          <w:sz w:val="23"/>
          <w:szCs w:val="23"/>
        </w:rPr>
        <w:t>）和江苏省高等学校优先发展学科项目（公共卫生与预防医学）的资助。</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06324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408689" name=""/>
                    <pic:cNvPicPr>
                      <a:picLocks noChangeAspect="1"/>
                    </pic:cNvPicPr>
                  </pic:nvPicPr>
                  <pic:blipFill>
                    <a:blip xmlns:r="http://schemas.openxmlformats.org/officeDocument/2006/relationships" r:embed="rId8"/>
                    <a:stretch>
                      <a:fillRect/>
                    </a:stretch>
                  </pic:blipFill>
                  <pic:spPr>
                    <a:xfrm>
                      <a:off x="0" y="0"/>
                      <a:ext cx="5486400" cy="5063247"/>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29000"/>
            <wp:docPr id="100003" name="" descr="南京医科大学介绍-掌上高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114194" name=""/>
                    <pic:cNvPicPr>
                      <a:picLocks noChangeAspect="1"/>
                    </pic:cNvPicPr>
                  </pic:nvPicPr>
                  <pic:blipFill>
                    <a:blip xmlns:r="http://schemas.openxmlformats.org/officeDocument/2006/relationships" r:embed="rId9"/>
                    <a:stretch>
                      <a:fillRect/>
                    </a:stretch>
                  </pic:blipFill>
                  <pic:spPr>
                    <a:xfrm>
                      <a:off x="0" y="0"/>
                      <a:ext cx="5486400" cy="34290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48000"/>
            <wp:docPr id="100004" name="" descr="徐州医科大学是几本 怎么样？2023徐州医科大学分数线多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363163" name=""/>
                    <pic:cNvPicPr>
                      <a:picLocks noChangeAspect="1"/>
                    </pic:cNvPicPr>
                  </pic:nvPicPr>
                  <pic:blipFill>
                    <a:blip xmlns:r="http://schemas.openxmlformats.org/officeDocument/2006/relationships" r:embed="rId10"/>
                    <a:stretch>
                      <a:fillRect/>
                    </a:stretch>
                  </pic:blipFill>
                  <pic:spPr>
                    <a:xfrm>
                      <a:off x="0" y="0"/>
                      <a:ext cx="5486400" cy="3048000"/>
                    </a:xfrm>
                    <a:prstGeom prst="rect">
                      <a:avLst/>
                    </a:prstGeom>
                  </pic:spPr>
                </pic:pic>
              </a:graphicData>
            </a:graphic>
          </wp:inline>
        </w:drawing>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质疑一：本文中的一张图片似乎也出现在大约同一时间在同一期刊上发表的一篇论文中。要发表的第二篇论文是在第一篇论文在线发表之前提交的，这表明</w:t>
      </w:r>
      <w:r>
        <w:rPr>
          <w:rStyle w:val="any"/>
          <w:rFonts w:ascii="PMingLiU" w:eastAsia="PMingLiU" w:hAnsi="PMingLiU" w:cs="PMingLiU"/>
          <w:b/>
          <w:bCs/>
          <w:spacing w:val="9"/>
          <w:sz w:val="23"/>
          <w:szCs w:val="23"/>
        </w:rPr>
        <w:t>这两篇论文都可能涉及第三方。</w:t>
      </w:r>
    </w:p>
    <w:p>
      <w:pPr>
        <w:widowControl/>
        <w:spacing w:after="0" w:line="384" w:lineRule="atLeast"/>
        <w:ind w:left="300" w:right="300" w:firstLine="0"/>
        <w:rPr>
          <w:rStyle w:val="any"/>
          <w:rFonts w:ascii="Arial" w:eastAsia="Arial" w:hAnsi="Arial" w:cs="Arial"/>
          <w:b w:val="0"/>
          <w:bCs w:val="0"/>
          <w:i w:val="0"/>
          <w:iCs w:val="0"/>
          <w:caps w:val="0"/>
          <w:color w:val="333333"/>
          <w:spacing w:val="0"/>
          <w:sz w:val="23"/>
          <w:szCs w:val="23"/>
          <w:shd w:val="clear" w:color="auto" w:fill="FFFFFF"/>
        </w:rPr>
      </w:pPr>
      <w:r>
        <w:rPr>
          <w:rStyle w:val="any"/>
          <w:rFonts w:ascii="Arial" w:eastAsia="Arial" w:hAnsi="Arial" w:cs="Arial"/>
          <w:b w:val="0"/>
          <w:bCs w:val="0"/>
          <w:i w:val="0"/>
          <w:iCs w:val="0"/>
          <w:caps w:val="0"/>
          <w:color w:val="333333"/>
          <w:spacing w:val="0"/>
          <w:sz w:val="23"/>
          <w:szCs w:val="23"/>
          <w:shd w:val="clear" w:color="auto" w:fill="FFFFFF"/>
        </w:rPr>
        <w:t>Much more similar than expected. Similarities detected by ImageTwin.</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216916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518247" name=""/>
                    <pic:cNvPicPr>
                      <a:picLocks noChangeAspect="1"/>
                    </pic:cNvPicPr>
                  </pic:nvPicPr>
                  <pic:blipFill>
                    <a:blip xmlns:r="http://schemas.openxmlformats.org/officeDocument/2006/relationships" r:embed="rId11"/>
                    <a:stretch>
                      <a:fillRect/>
                    </a:stretch>
                  </pic:blipFill>
                  <pic:spPr>
                    <a:xfrm>
                      <a:off x="0" y="0"/>
                      <a:ext cx="5486400" cy="21691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https://pubpeer.com/publications/1002D09312BEEE0EE2082E7D3CBAA5#1</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https://pmc.ncbi.nlm.nih.gov/articles/PMC4673274/#ack1</w:t>
      </w: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371548" name=""/>
                    <pic:cNvPicPr>
                      <a:picLocks noChangeAspect="1"/>
                    </pic:cNvPicPr>
                  </pic:nvPicPr>
                  <pic:blipFill>
                    <a:blip xmlns:r="http://schemas.openxmlformats.org/officeDocument/2006/relationships" r:embed="rId12"/>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0"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image" Target="media/image5.png" /><Relationship Id="rId12" Type="http://schemas.openxmlformats.org/officeDocument/2006/relationships/image" Target="media/image6.jpeg" /><Relationship Id="rId13"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4"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5"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6"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7"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8"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9"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2" Type="http://schemas.openxmlformats.org/officeDocument/2006/relationships/webSettings" Target="webSettings.xml" /><Relationship Id="rId20"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384&amp;idx=1&amp;sn=10ecaf946767cc3cafbb92ac47b411b9&amp;chksm=c2d8417ef5c9d37b46230a24d641e5c2fdbf96a41b93db22ef41086aabb72e1d132bfa1cb5fe&amp;scene=126&amp;sessionid=1743354949"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