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四篇无关论文存在图像交叉重叠及其他图像问题，涉及南通大学第二附属医院、山东大学齐鲁医院、山东省立医院、西安红会医院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H19/miR-152-3p/TCF4 axis increases chemosensitivity of gastric cancer cells through suppression of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南通市第一人民医院（南通大学第二附属医院）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10.21037/tcr-20-1736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4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3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attenuates inflammation and reduces matrix-metalloprotease expression by inducing autophagy via suppressing the Wnt/β-catenin signaling pathway in IL-1β-induced osteoarthritis chondrocytes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期刊：RSC Advances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发表时间：2018年6月4日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10.1039/c8ra00993g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29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4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Resveratrol, an activator of SIRT1, induces protective autophagy in non-small-cell lung cancer via inhibiting Akt/mTOR and activating p38-MAPK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山东省立医院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10.2147/OTT.S159095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2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7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本研究得到了山东省自然科学基金（编号ZR2015PH016）和临床科技创新项目（编号201503004）的支持。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H19 inhibits the adipogenesis and inflammation response in ox-LDL-treated Raw264.7 cells by up-regulating miR-130b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Immunology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西安红会医院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发表时间：2017年11月22日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10.1016/j.molimm.2017.11.017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7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53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02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宇两篇无关论文的流式细胞术图重复。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5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10.3892/ol.2017.6811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05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1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10.21037/tcr-20-2660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45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49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日已撤稿：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0285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0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10.1016/j.biopha.2018.05.043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36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10.1016/j.gene.2018.08.065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7200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43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的所有的流式细胞术点图都被复制并以其他形式呈现。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2209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13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同时与一篇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10.3892/ol.2016.4143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）中的数据相似。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39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5238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4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118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3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10.1016/j.lfs.2018.07.027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10.3727/096504018x15150662230295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378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92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https://tcr.amegroups.org/article/view/40140/html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https://www.dovepress.com/resveratrol-an-activator-of-sirt1-induces-protective-autophagy-in-non--peer-reviewed-fulltext-article-OTT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https://www.sciencedirect.com/science/article/abs/pii/S0161589017305801?via%3Dihub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82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33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6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1&amp;sn=fa4a1bedd8bfefdc4106ce8dc06b3720&amp;chksm=c2e69015a7111d1103833f706a4b13ec8ed85a4623595334c8a01c552f7a58c82ca21df5bdc8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