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香港中文大学威尔斯亲王医院某研究团队所发文章被质疑发生图片重叠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2025-03-28 09:21:00</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0534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12 月 17 日，香港中文大学威尔斯亲王医院 </w:t>
      </w:r>
      <w:r>
        <w:rPr>
          <w:rStyle w:val="any"/>
          <w:rFonts w:ascii="Microsoft YaHei UI" w:eastAsia="Microsoft YaHei UI" w:hAnsi="Microsoft YaHei UI" w:cs="Microsoft YaHei UI"/>
          <w:spacing w:val="8"/>
          <w:sz w:val="23"/>
          <w:szCs w:val="23"/>
        </w:rPr>
        <w:t>L-P Liu 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HBx mutants differentially affect the activation of hypoxia-inducible factor-1α in hepatocellular 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41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41941" name=""/>
                    <pic:cNvPicPr>
                      <a:picLocks noChangeAspect="1"/>
                    </pic:cNvPicPr>
                  </pic:nvPicPr>
                  <pic:blipFill>
                    <a:blip xmlns:r="http://schemas.openxmlformats.org/officeDocument/2006/relationships" r:embed="rId7"/>
                    <a:stretch>
                      <a:fillRect/>
                    </a:stretch>
                  </pic:blipFill>
                  <pic:spPr>
                    <a:xfrm>
                      <a:off x="0" y="0"/>
                      <a:ext cx="5486400" cy="361410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3520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49978" name=""/>
                    <pic:cNvPicPr>
                      <a:picLocks noChangeAspect="1"/>
                    </pic:cNvPicPr>
                  </pic:nvPicPr>
                  <pic:blipFill>
                    <a:blip xmlns:r="http://schemas.openxmlformats.org/officeDocument/2006/relationships" r:embed="rId8"/>
                    <a:stretch>
                      <a:fillRect/>
                    </a:stretch>
                  </pic:blipFill>
                  <pic:spPr>
                    <a:xfrm>
                      <a:off x="0" y="0"/>
                      <a:ext cx="5486400" cy="2352040"/>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https://pubpeer.com/publications/E1F1B0C34573684E60655127187150#1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9372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805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95&amp;idx=1&amp;sn=0a52346d577d014bf8fa8429b8f2996f&amp;chksm=ce1991ce964a09b9ba21bf202a01b1fc0f718b650ff9c597651540fb176d4604813de723f5e7&amp;scene=126&amp;sessionid=17432675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