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09:15:52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4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2020 年 10 月 7 日，重庆医科大学 Li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Ting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Long noncoding RNA HOTAIR regulates the invasion and metastasis of prostate cancer by targeting hepaCAM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865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67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6130056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52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https://pubpeer.com/publications/346DC18039F0CFAE6BC7EE5B653A35#1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57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617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894&amp;idx=4&amp;sn=678e79864da8ef116621ce8ec81123cc&amp;chksm=cec47df00f3047bd9dbeb1c961441555a3f00a885b776af2cdd1a4443568279118c451a3b3e1&amp;scene=126&amp;sessionid=17432675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