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该</w:t>
        </w:r>
        <w:r>
          <w:rPr>
            <w:rStyle w:val="a"/>
            <w:rFonts w:ascii="Times New Roman" w:eastAsia="Times New Roman" w:hAnsi="Times New Roman" w:cs="Times New Roman"/>
            <w:b w:val="0"/>
            <w:bCs w:val="0"/>
            <w:spacing w:val="8"/>
          </w:rPr>
          <w:t>7.7</w:t>
        </w:r>
        <w:r>
          <w:rPr>
            <w:rStyle w:val="a"/>
            <w:rFonts w:ascii="PMingLiU" w:eastAsia="PMingLiU" w:hAnsi="PMingLiU" w:cs="PMingLiU"/>
            <w:b w:val="0"/>
            <w:bCs w:val="0"/>
            <w:spacing w:val="8"/>
          </w:rPr>
          <w:t>分期刊的文章被撤回，主要原因是不同文章间涉嫌图像的重复使用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173975"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与产生的 CeO 2 纳米花 （NFs） 相关的立方体结构，其平均结晶宽度为 7 nm，已通过 X 射线晶体学研究得到证实。所使用的方法是环境可接受的，因为它将废弃的香蕉皮提取物转化为 CeO 2 纳米花。</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2024 年 3 月 29 日，印度</w:t>
      </w:r>
      <w:r>
        <w:rPr>
          <w:rStyle w:val="any"/>
          <w:rFonts w:ascii="Microsoft YaHei UI" w:eastAsia="Microsoft YaHei UI" w:hAnsi="Microsoft YaHei UI" w:cs="Microsoft YaHei UI"/>
          <w:color w:val="222222"/>
          <w:spacing w:val="8"/>
          <w:sz w:val="23"/>
          <w:szCs w:val="23"/>
        </w:rPr>
        <w:t>Vivekanandha 女子工程学院的M S Manojkumar等人在</w:t>
      </w:r>
      <w:r>
        <w:rPr>
          <w:rStyle w:val="any"/>
          <w:rFonts w:ascii="Microsoft YaHei UI" w:eastAsia="Microsoft YaHei UI" w:hAnsi="Microsoft YaHei UI" w:cs="Microsoft YaHei UI"/>
          <w:b/>
          <w:bCs/>
          <w:i/>
          <w:iCs/>
          <w:color w:val="222222"/>
          <w:spacing w:val="8"/>
          <w:sz w:val="23"/>
          <w:szCs w:val="23"/>
        </w:rPr>
        <w:t>Environmental research</w:t>
      </w:r>
      <w:r>
        <w:rPr>
          <w:rStyle w:val="any"/>
          <w:rFonts w:ascii="Microsoft YaHei UI" w:eastAsia="Microsoft YaHei UI" w:hAnsi="Microsoft YaHei UI" w:cs="Microsoft YaHei UI"/>
          <w:b w:val="0"/>
          <w:bCs w:val="0"/>
          <w:i w:val="0"/>
          <w:iCs w:val="0"/>
          <w:color w:val="222222"/>
          <w:spacing w:val="8"/>
          <w:sz w:val="23"/>
          <w:szCs w:val="23"/>
        </w:rPr>
        <w:t>（IF=7.7）杂志在线发表题为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Banana peel extract for CeO2 nanoflower synthesis: Enhancing photocatalytic activity for methyl orange dye removal and bactericidal effects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该研究结果表明，纵灵活的微小颗粒以实现有效和可定制的感染和皮肤科医生进步的目的确实令人惊叹。</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20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420" w:right="42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6747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816440" name=""/>
                    <pic:cNvPicPr>
                      <a:picLocks noChangeAspect="1"/>
                    </pic:cNvPicPr>
                  </pic:nvPicPr>
                  <pic:blipFill>
                    <a:blip xmlns:r="http://schemas.openxmlformats.org/officeDocument/2006/relationships" r:embed="rId8"/>
                    <a:stretch>
                      <a:fillRect/>
                    </a:stretch>
                  </pic:blipFill>
                  <pic:spPr>
                    <a:xfrm>
                      <a:off x="0" y="0"/>
                      <a:ext cx="5486400" cy="416747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应编辑的要求，这篇文章已被撤回。</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在</w:t>
      </w:r>
      <w:r>
        <w:rPr>
          <w:rStyle w:val="any"/>
          <w:rFonts w:ascii="Times New Roman" w:eastAsia="Times New Roman" w:hAnsi="Times New Roman" w:cs="Times New Roman"/>
          <w:spacing w:val="8"/>
          <w:sz w:val="23"/>
          <w:szCs w:val="23"/>
        </w:rPr>
        <w:t xml:space="preserve"> PubPeer </w:t>
      </w:r>
      <w:r>
        <w:rPr>
          <w:rStyle w:val="any"/>
          <w:rFonts w:ascii="PMingLiU" w:eastAsia="PMingLiU" w:hAnsi="PMingLiU" w:cs="PMingLiU"/>
          <w:spacing w:val="8"/>
          <w:sz w:val="23"/>
          <w:szCs w:val="23"/>
        </w:rPr>
        <w:t>上提出问题后，我们开始了调查，网址为</w:t>
      </w:r>
      <w:r>
        <w:rPr>
          <w:rStyle w:val="any"/>
          <w:rFonts w:ascii="Times New Roman" w:eastAsia="Times New Roman" w:hAnsi="Times New Roman" w:cs="Times New Roman"/>
          <w:spacing w:val="8"/>
          <w:sz w:val="23"/>
          <w:szCs w:val="23"/>
        </w:rPr>
        <w:t xml:space="preserve"> https://pubpeer.com/publications/23008D54C71AEEA1554071AF873432</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12 </w:t>
      </w:r>
      <w:r>
        <w:rPr>
          <w:rStyle w:val="any"/>
          <w:rFonts w:ascii="PMingLiU" w:eastAsia="PMingLiU" w:hAnsi="PMingLiU" w:cs="PMingLiU"/>
          <w:spacing w:val="8"/>
          <w:sz w:val="23"/>
          <w:szCs w:val="23"/>
        </w:rPr>
        <w:t>中的四个面板中的三个之前已由另一组作者在《材料研究杂志》第</w:t>
      </w:r>
      <w:r>
        <w:rPr>
          <w:rStyle w:val="any"/>
          <w:rFonts w:ascii="Times New Roman" w:eastAsia="Times New Roman" w:hAnsi="Times New Roman" w:cs="Times New Roman"/>
          <w:spacing w:val="8"/>
          <w:sz w:val="23"/>
          <w:szCs w:val="23"/>
        </w:rPr>
        <w:t xml:space="preserve"> 38 </w:t>
      </w:r>
      <w:r>
        <w:rPr>
          <w:rStyle w:val="any"/>
          <w:rFonts w:ascii="PMingLiU" w:eastAsia="PMingLiU" w:hAnsi="PMingLiU" w:cs="PMingLiU"/>
          <w:spacing w:val="8"/>
          <w:sz w:val="23"/>
          <w:szCs w:val="23"/>
        </w:rPr>
        <w:t>期</w:t>
      </w:r>
      <w:r>
        <w:rPr>
          <w:rStyle w:val="any"/>
          <w:rFonts w:ascii="Times New Roman" w:eastAsia="Times New Roman" w:hAnsi="Times New Roman" w:cs="Times New Roman"/>
          <w:spacing w:val="8"/>
          <w:sz w:val="23"/>
          <w:szCs w:val="23"/>
        </w:rPr>
        <w:t xml:space="preserve"> (2023) 1909–1918 </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 xml:space="preserve"> (https://doi.org/10.1557/s43578-023-00965-3) </w:t>
      </w:r>
      <w:r>
        <w:rPr>
          <w:rStyle w:val="any"/>
          <w:rFonts w:ascii="PMingLiU" w:eastAsia="PMingLiU" w:hAnsi="PMingLiU" w:cs="PMingLiU"/>
          <w:spacing w:val="8"/>
          <w:sz w:val="23"/>
          <w:szCs w:val="23"/>
        </w:rPr>
        <w:t>中作为图</w:t>
      </w:r>
      <w:r>
        <w:rPr>
          <w:rStyle w:val="any"/>
          <w:rFonts w:ascii="Times New Roman" w:eastAsia="Times New Roman" w:hAnsi="Times New Roman" w:cs="Times New Roman"/>
          <w:spacing w:val="8"/>
          <w:sz w:val="23"/>
          <w:szCs w:val="23"/>
        </w:rPr>
        <w:t xml:space="preserve"> 7 </w:t>
      </w:r>
      <w:r>
        <w:rPr>
          <w:rStyle w:val="any"/>
          <w:rFonts w:ascii="PMingLiU" w:eastAsia="PMingLiU" w:hAnsi="PMingLiU" w:cs="PMingLiU"/>
          <w:spacing w:val="8"/>
          <w:sz w:val="23"/>
          <w:szCs w:val="23"/>
        </w:rPr>
        <w:t>发表。两篇文章使用了相同的图像，但呈现了不同材料的图像。提交论文发表的条件之一是作者明确声明他们的作品是原创的，并且没有出现在其他出版物中。任何数据的重复使用都应适当引用。因此，这篇文章严重滥用了科学出版系统。科学界对此事持非常强烈的看法，并向期刊的读者致歉，因为在提交过程中没有检测到这一点。</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此外，图</w:t>
      </w:r>
      <w:r>
        <w:rPr>
          <w:rStyle w:val="any"/>
          <w:rFonts w:ascii="Times New Roman" w:eastAsia="Times New Roman" w:hAnsi="Times New Roman" w:cs="Times New Roman"/>
          <w:spacing w:val="8"/>
          <w:sz w:val="23"/>
          <w:szCs w:val="23"/>
        </w:rPr>
        <w:t xml:space="preserve"> 6b </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EDX </w:t>
      </w:r>
      <w:r>
        <w:rPr>
          <w:rStyle w:val="any"/>
          <w:rFonts w:ascii="PMingLiU" w:eastAsia="PMingLiU" w:hAnsi="PMingLiU" w:cs="PMingLiU"/>
          <w:spacing w:val="8"/>
          <w:sz w:val="23"/>
          <w:szCs w:val="23"/>
        </w:rPr>
        <w:t>光谱至少出现在另外三篇文章中，包括</w:t>
      </w:r>
      <w:r>
        <w:rPr>
          <w:rStyle w:val="any"/>
          <w:rFonts w:ascii="Times New Roman" w:eastAsia="Times New Roman" w:hAnsi="Times New Roman" w:cs="Times New Roman"/>
          <w:spacing w:val="8"/>
          <w:sz w:val="23"/>
          <w:szCs w:val="23"/>
        </w:rPr>
        <w:t xml:space="preserve"> Environmental Research, 251 (2024) 118728, https://doi.org/10.1016/j.envres.2024.118728</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5c</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Environmental Research, 242 (2024) 117761, https://doi.org/10.1016/j.envres.2023.117761</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4c</w:t>
      </w:r>
      <w:r>
        <w:rPr>
          <w:rStyle w:val="any"/>
          <w:rFonts w:ascii="PMingLiU" w:eastAsia="PMingLiU" w:hAnsi="PMingLiU" w:cs="PMingLiU"/>
          <w:spacing w:val="8"/>
          <w:sz w:val="23"/>
          <w:szCs w:val="23"/>
        </w:rPr>
        <w:t>）；环境研究，</w:t>
      </w:r>
      <w:r>
        <w:rPr>
          <w:rStyle w:val="any"/>
          <w:rFonts w:ascii="Times New Roman" w:eastAsia="Times New Roman" w:hAnsi="Times New Roman" w:cs="Times New Roman"/>
          <w:spacing w:val="8"/>
          <w:sz w:val="23"/>
          <w:szCs w:val="23"/>
        </w:rPr>
        <w:t>242 (2024) 117625</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https://doi.org/10.1016/j.envres.2023.117625</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6c</w:t>
      </w:r>
      <w:r>
        <w:rPr>
          <w:rStyle w:val="any"/>
          <w:rFonts w:ascii="PMingLiU" w:eastAsia="PMingLiU" w:hAnsi="PMingLiU" w:cs="PMingLiU"/>
          <w:spacing w:val="8"/>
          <w:sz w:val="23"/>
          <w:szCs w:val="23"/>
        </w:rPr>
        <w:t>）。我们联系了通讯作者，请其就所有这些问题发表评论，但作者无法提供合适的解释。因此，编辑对本文中提出的研究结果的可靠性失去了信心，并决定撤回本文。</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https://www.sciencedirect.com/science/article/pii/S0013935125006462?via%3Dihub</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920130"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04121"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5&amp;sn=0eaf497cb96fea7c89cfbe7598fdf0cb&amp;chksm=cfcbc95a2c94ad36cd0e881c1d5564c7c54e6e17f08b4d63bfddf0b4f7863e2a9460fc3be53c&amp;scene=126&amp;sessionid=174329854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