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5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2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0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38e834a4b59952b183ae45e931f01ee5b59fa6fb11a700ab470f343cbd2a82093f3b2a3074&amp;scene=126&amp;sessionid=17432686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