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中国人民解放军总医院的文章被撤回，</w:t>
        </w:r>
        <w:r>
          <w:rPr>
            <w:rStyle w:val="a"/>
            <w:rFonts w:ascii="Times New Roman" w:eastAsia="Times New Roman" w:hAnsi="Times New Roman" w:cs="Times New Roman"/>
            <w:b w:val="0"/>
            <w:bCs w:val="0"/>
            <w:spacing w:val="8"/>
          </w:rPr>
          <w:t>6</w:t>
        </w:r>
        <w:r>
          <w:rPr>
            <w:rStyle w:val="a"/>
            <w:rFonts w:ascii="PMingLiU" w:eastAsia="PMingLiU" w:hAnsi="PMingLiU" w:cs="PMingLiU"/>
            <w:b w:val="0"/>
            <w:bCs w:val="0"/>
            <w:spacing w:val="8"/>
          </w:rPr>
          <w:t>篇文章间检测到</w:t>
        </w:r>
        <w:r>
          <w:rPr>
            <w:rStyle w:val="a"/>
            <w:rFonts w:ascii="Times New Roman" w:eastAsia="Times New Roman" w:hAnsi="Times New Roman" w:cs="Times New Roman"/>
            <w:b w:val="0"/>
            <w:bCs w:val="0"/>
            <w:spacing w:val="8"/>
          </w:rPr>
          <w:t>34</w:t>
        </w:r>
        <w:r>
          <w:rPr>
            <w:rStyle w:val="a"/>
            <w:rFonts w:ascii="PMingLiU" w:eastAsia="PMingLiU" w:hAnsi="PMingLiU" w:cs="PMingLiU"/>
            <w:b w:val="0"/>
            <w:bCs w:val="0"/>
            <w:spacing w:val="8"/>
          </w:rPr>
          <w:t>对图片重复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2025-03-20 11:36:43</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50" w:lineRule="atLeast"/>
        <w:ind w:left="540" w:right="540" w:firstLine="0"/>
        <w:jc w:val="both"/>
        <w:rPr>
          <w:rStyle w:val="any"/>
          <w:rFonts w:ascii="Microsoft YaHei UI" w:eastAsia="Microsoft YaHei UI" w:hAnsi="Microsoft YaHei UI" w:cs="Microsoft YaHei UI"/>
          <w:b w:val="0"/>
          <w:bCs w:val="0"/>
          <w:i w:val="0"/>
          <w:iCs w:val="0"/>
          <w:caps w:val="0"/>
          <w:spacing w:val="8"/>
          <w:sz w:val="23"/>
          <w:szCs w:val="23"/>
        </w:rPr>
      </w:pPr>
      <w:r>
        <w:rPr>
          <w:rStyle w:val="any"/>
          <w:rFonts w:ascii="Microsoft YaHei UI" w:eastAsia="Microsoft YaHei UI" w:hAnsi="Microsoft YaHei UI" w:cs="Microsoft YaHei UI"/>
          <w:b w:val="0"/>
          <w:bCs w:val="0"/>
          <w:i w:val="0"/>
          <w:iCs w:val="0"/>
          <w:caps w:val="0"/>
          <w:spacing w:val="8"/>
          <w:sz w:val="23"/>
          <w:szCs w:val="23"/>
        </w:rPr>
        <w:t>2018 年 11 月 30 日，</w:t>
      </w:r>
      <w:r>
        <w:rPr>
          <w:rStyle w:val="any"/>
          <w:rFonts w:ascii="Microsoft YaHei UI" w:eastAsia="Microsoft YaHei UI" w:hAnsi="Microsoft YaHei UI" w:cs="Microsoft YaHei UI"/>
          <w:b w:val="0"/>
          <w:bCs w:val="0"/>
          <w:i w:val="0"/>
          <w:iCs w:val="0"/>
          <w:caps w:val="0"/>
          <w:spacing w:val="8"/>
          <w:sz w:val="23"/>
          <w:szCs w:val="23"/>
        </w:rPr>
        <w:t>中国人民解放军总医院的研究团队在</w:t>
      </w:r>
      <w:r>
        <w:rPr>
          <w:rStyle w:val="any"/>
          <w:rFonts w:ascii="Microsoft YaHei UI" w:eastAsia="Microsoft YaHei UI" w:hAnsi="Microsoft YaHei UI" w:cs="Microsoft YaHei UI"/>
          <w:b/>
          <w:bCs/>
          <w:i/>
          <w:iCs/>
          <w:caps w:val="0"/>
          <w:spacing w:val="8"/>
          <w:sz w:val="23"/>
          <w:szCs w:val="23"/>
        </w:rPr>
        <w:t>International Journal of Molecular Medicine </w:t>
      </w:r>
      <w:r>
        <w:rPr>
          <w:rStyle w:val="any"/>
          <w:rFonts w:ascii="Microsoft YaHei UI" w:eastAsia="Microsoft YaHei UI" w:hAnsi="Microsoft YaHei UI" w:cs="Microsoft YaHei UI"/>
          <w:b w:val="0"/>
          <w:bCs w:val="0"/>
          <w:i w:val="0"/>
          <w:iCs w:val="0"/>
          <w:caps w:val="0"/>
          <w:spacing w:val="8"/>
          <w:sz w:val="23"/>
          <w:szCs w:val="23"/>
        </w:rPr>
        <w:t>杂志在线发表题为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Adipose extracellular matrix promotes skin wound healing by inducing the differentiation of adipose?derived stem cells into fibroblasts</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的研究论文，该研究表明，</w:t>
      </w:r>
      <w:r>
        <w:rPr>
          <w:rStyle w:val="any"/>
          <w:rFonts w:ascii="Microsoft YaHei UI" w:eastAsia="Microsoft YaHei UI" w:hAnsi="Microsoft YaHei UI" w:cs="Microsoft YaHei UI"/>
          <w:b/>
          <w:bCs/>
          <w:i w:val="0"/>
          <w:iCs w:val="0"/>
          <w:caps w:val="0"/>
          <w:spacing w:val="8"/>
          <w:sz w:val="23"/>
          <w:szCs w:val="23"/>
        </w:rPr>
        <w:t>脂肪 ECM 与 ADSCs 联合可能是修复皮肤损伤的新型治疗靶点，因为脂肪 ECM 能够诱导 ADSCs 分化为成纤维细胞并促进伤口愈合过程。</w:t>
      </w:r>
    </w:p>
    <w:p>
      <w:pPr>
        <w:widowControl/>
        <w:shd w:val="clear" w:color="auto" w:fill="FFFFFF"/>
        <w:spacing w:before="0" w:after="0" w:line="394" w:lineRule="atLeast"/>
        <w:ind w:left="540" w:right="540" w:firstLine="0"/>
        <w:jc w:val="center"/>
        <w:rPr>
          <w:rStyle w:val="any"/>
          <w:rFonts w:ascii="Microsoft YaHei UI" w:eastAsia="Microsoft YaHei UI" w:hAnsi="Microsoft YaHei UI" w:cs="Microsoft YaHei UI"/>
          <w:b w:val="0"/>
          <w:bCs w:val="0"/>
          <w:i w:val="0"/>
          <w:iCs w:val="0"/>
          <w:caps w:val="0"/>
          <w:spacing w:val="8"/>
          <w:sz w:val="23"/>
          <w:szCs w:val="23"/>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5991225" cy="4405532"/>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23613" name=""/>
                    <pic:cNvPicPr>
                      <a:picLocks noChangeAspect="1"/>
                    </pic:cNvPicPr>
                  </pic:nvPicPr>
                  <pic:blipFill>
                    <a:blip xmlns:r="http://schemas.openxmlformats.org/officeDocument/2006/relationships" r:embed="rId6"/>
                    <a:stretch>
                      <a:fillRect/>
                    </a:stretch>
                  </pic:blipFill>
                  <pic:spPr>
                    <a:xfrm>
                      <a:off x="0" y="0"/>
                      <a:ext cx="5991225" cy="440553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94" w:lineRule="atLeast"/>
        <w:ind w:left="780" w:right="78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23"/>
          <w:szCs w:val="23"/>
        </w:rPr>
        <w:t>但是，在 2024 年 9 月 23 日，该文章被撤回，</w:t>
      </w:r>
      <w:r>
        <w:rPr>
          <w:rStyle w:val="any"/>
          <w:rFonts w:ascii="Microsoft YaHei UI" w:eastAsia="Microsoft YaHei UI" w:hAnsi="Microsoft YaHei UI" w:cs="Microsoft YaHei UI"/>
          <w:b/>
          <w:bCs/>
          <w:i w:val="0"/>
          <w:iCs w:val="0"/>
          <w:caps w:val="0"/>
          <w:spacing w:val="9"/>
          <w:sz w:val="23"/>
          <w:szCs w:val="23"/>
        </w:rPr>
        <w:t>主要原因是不同文章间涉嫌图像的重复使用。</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94" w:lineRule="atLeast"/>
        <w:ind w:left="780" w:right="78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23"/>
          <w:szCs w:val="23"/>
        </w:rPr>
        <w:t>根据撤稿声明，可以知道：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94" w:lineRule="atLeast"/>
        <w:ind w:left="780" w:right="78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PMingLiU" w:eastAsia="PMingLiU" w:hAnsi="PMingLiU" w:cs="PMingLiU"/>
          <w:b w:val="0"/>
          <w:bCs w:val="0"/>
          <w:i w:val="0"/>
          <w:iCs w:val="0"/>
          <w:caps w:val="0"/>
          <w:color w:val="000000"/>
          <w:spacing w:val="0"/>
          <w:sz w:val="20"/>
          <w:szCs w:val="20"/>
        </w:rPr>
        <w:t>图</w:t>
      </w:r>
      <w:r>
        <w:rPr>
          <w:rStyle w:val="any"/>
          <w:rFonts w:ascii="Verdana" w:eastAsia="Verdana" w:hAnsi="Verdana" w:cs="Verdana"/>
          <w:b w:val="0"/>
          <w:bCs w:val="0"/>
          <w:i w:val="0"/>
          <w:iCs w:val="0"/>
          <w:caps w:val="0"/>
          <w:color w:val="000000"/>
          <w:spacing w:val="0"/>
          <w:sz w:val="20"/>
          <w:szCs w:val="20"/>
        </w:rPr>
        <w:t xml:space="preserve"> 2C</w:t>
      </w:r>
      <w:r>
        <w:rPr>
          <w:rStyle w:val="any"/>
          <w:rFonts w:ascii="PMingLiU" w:eastAsia="PMingLiU" w:hAnsi="PMingLiU" w:cs="PMingLiU"/>
          <w:b w:val="0"/>
          <w:bCs w:val="0"/>
          <w:i w:val="0"/>
          <w:iCs w:val="0"/>
          <w:caps w:val="0"/>
          <w:color w:val="000000"/>
          <w:spacing w:val="0"/>
          <w:sz w:val="20"/>
          <w:szCs w:val="20"/>
        </w:rPr>
        <w:t>、</w:t>
      </w:r>
      <w:r>
        <w:rPr>
          <w:rStyle w:val="any"/>
          <w:rFonts w:ascii="Verdana" w:eastAsia="Verdana" w:hAnsi="Verdana" w:cs="Verdana"/>
          <w:b w:val="0"/>
          <w:bCs w:val="0"/>
          <w:i w:val="0"/>
          <w:iCs w:val="0"/>
          <w:caps w:val="0"/>
          <w:color w:val="000000"/>
          <w:spacing w:val="0"/>
          <w:sz w:val="20"/>
          <w:szCs w:val="20"/>
        </w:rPr>
        <w:t>D </w:t>
      </w:r>
      <w:r>
        <w:rPr>
          <w:rStyle w:val="any"/>
          <w:rFonts w:ascii="PMingLiU" w:eastAsia="PMingLiU" w:hAnsi="PMingLiU" w:cs="PMingLiU"/>
          <w:b w:val="0"/>
          <w:bCs w:val="0"/>
          <w:i w:val="0"/>
          <w:iCs w:val="0"/>
          <w:caps w:val="0"/>
          <w:color w:val="000000"/>
          <w:spacing w:val="0"/>
          <w:sz w:val="20"/>
          <w:szCs w:val="20"/>
        </w:rPr>
        <w:t>与文章</w:t>
      </w:r>
      <w:r>
        <w:rPr>
          <w:rStyle w:val="any"/>
          <w:rFonts w:ascii="Verdana" w:eastAsia="Verdana" w:hAnsi="Verdana" w:cs="Verdana"/>
          <w:b w:val="0"/>
          <w:bCs w:val="0"/>
          <w:i w:val="0"/>
          <w:iCs w:val="0"/>
          <w:caps w:val="0"/>
          <w:color w:val="000000"/>
          <w:spacing w:val="0"/>
          <w:sz w:val="20"/>
          <w:szCs w:val="20"/>
        </w:rPr>
        <w:t>[</w:t>
      </w:r>
      <w:r>
        <w:rPr>
          <w:rStyle w:val="any"/>
          <w:rFonts w:ascii="Verdana" w:eastAsia="Verdana" w:hAnsi="Verdana" w:cs="Verdana"/>
          <w:b w:val="0"/>
          <w:bCs w:val="0"/>
          <w:i w:val="0"/>
          <w:iCs w:val="0"/>
          <w:caps w:val="0"/>
          <w:color w:val="000000"/>
          <w:spacing w:val="0"/>
          <w:sz w:val="20"/>
          <w:szCs w:val="20"/>
        </w:rPr>
        <w:t>1</w:t>
      </w:r>
      <w:r>
        <w:rPr>
          <w:rStyle w:val="any"/>
          <w:rFonts w:ascii="Verdana" w:eastAsia="Verdana" w:hAnsi="Verdana" w:cs="Verdana"/>
          <w:b w:val="0"/>
          <w:bCs w:val="0"/>
          <w:i w:val="0"/>
          <w:iCs w:val="0"/>
          <w:caps w:val="0"/>
          <w:color w:val="000000"/>
          <w:spacing w:val="0"/>
          <w:sz w:val="20"/>
          <w:szCs w:val="20"/>
        </w:rPr>
        <w:t>]</w:t>
      </w:r>
      <w:r>
        <w:rPr>
          <w:rStyle w:val="any"/>
          <w:rFonts w:ascii="PMingLiU" w:eastAsia="PMingLiU" w:hAnsi="PMingLiU" w:cs="PMingLiU"/>
          <w:b w:val="0"/>
          <w:bCs w:val="0"/>
          <w:i w:val="0"/>
          <w:iCs w:val="0"/>
          <w:caps w:val="0"/>
          <w:color w:val="000000"/>
          <w:spacing w:val="0"/>
          <w:sz w:val="20"/>
          <w:szCs w:val="20"/>
        </w:rPr>
        <w:t>图</w:t>
      </w:r>
      <w:r>
        <w:rPr>
          <w:rStyle w:val="any"/>
          <w:rFonts w:ascii="Verdana" w:eastAsia="Verdana" w:hAnsi="Verdana" w:cs="Verdana"/>
          <w:b w:val="0"/>
          <w:bCs w:val="0"/>
          <w:i w:val="0"/>
          <w:iCs w:val="0"/>
          <w:caps w:val="0"/>
          <w:color w:val="000000"/>
          <w:spacing w:val="0"/>
          <w:sz w:val="20"/>
          <w:szCs w:val="20"/>
        </w:rPr>
        <w:t xml:space="preserve"> 2A</w:t>
      </w:r>
      <w:r>
        <w:rPr>
          <w:rStyle w:val="any"/>
          <w:rFonts w:ascii="PMingLiU" w:eastAsia="PMingLiU" w:hAnsi="PMingLiU" w:cs="PMingLiU"/>
          <w:b w:val="0"/>
          <w:bCs w:val="0"/>
          <w:i w:val="0"/>
          <w:iCs w:val="0"/>
          <w:caps w:val="0"/>
          <w:color w:val="000000"/>
          <w:spacing w:val="0"/>
          <w:sz w:val="20"/>
          <w:szCs w:val="20"/>
        </w:rPr>
        <w:t>、</w:t>
      </w:r>
      <w:r>
        <w:rPr>
          <w:rStyle w:val="any"/>
          <w:rFonts w:ascii="Verdana" w:eastAsia="Verdana" w:hAnsi="Verdana" w:cs="Verdana"/>
          <w:b w:val="0"/>
          <w:bCs w:val="0"/>
          <w:i w:val="0"/>
          <w:iCs w:val="0"/>
          <w:caps w:val="0"/>
          <w:color w:val="000000"/>
          <w:spacing w:val="0"/>
          <w:sz w:val="20"/>
          <w:szCs w:val="20"/>
        </w:rPr>
        <w:t xml:space="preserve">B </w:t>
      </w:r>
      <w:r>
        <w:rPr>
          <w:rStyle w:val="any"/>
          <w:rFonts w:ascii="PMingLiU" w:eastAsia="PMingLiU" w:hAnsi="PMingLiU" w:cs="PMingLiU"/>
          <w:b w:val="0"/>
          <w:bCs w:val="0"/>
          <w:i w:val="0"/>
          <w:iCs w:val="0"/>
          <w:caps w:val="0"/>
          <w:color w:val="000000"/>
          <w:spacing w:val="0"/>
          <w:sz w:val="20"/>
          <w:szCs w:val="20"/>
        </w:rPr>
        <w:t>和</w:t>
      </w:r>
      <w:r>
        <w:rPr>
          <w:rStyle w:val="any"/>
          <w:rFonts w:ascii="Verdana" w:eastAsia="Verdana" w:hAnsi="Verdana" w:cs="Verdana"/>
          <w:b w:val="0"/>
          <w:bCs w:val="0"/>
          <w:i w:val="0"/>
          <w:iCs w:val="0"/>
          <w:caps w:val="0"/>
          <w:color w:val="000000"/>
          <w:spacing w:val="0"/>
          <w:sz w:val="20"/>
          <w:szCs w:val="20"/>
        </w:rPr>
        <w:t xml:space="preserve"> 4A</w:t>
      </w:r>
      <w:r>
        <w:rPr>
          <w:rStyle w:val="any"/>
          <w:rFonts w:ascii="PMingLiU" w:eastAsia="PMingLiU" w:hAnsi="PMingLiU" w:cs="PMingLiU"/>
          <w:b w:val="0"/>
          <w:bCs w:val="0"/>
          <w:i w:val="0"/>
          <w:iCs w:val="0"/>
          <w:caps w:val="0"/>
          <w:color w:val="000000"/>
          <w:spacing w:val="0"/>
          <w:sz w:val="20"/>
          <w:szCs w:val="20"/>
        </w:rPr>
        <w:t>、</w:t>
      </w:r>
      <w:r>
        <w:rPr>
          <w:rStyle w:val="any"/>
          <w:rFonts w:ascii="Verdana" w:eastAsia="Verdana" w:hAnsi="Verdana" w:cs="Verdana"/>
          <w:b w:val="0"/>
          <w:bCs w:val="0"/>
          <w:i w:val="0"/>
          <w:iCs w:val="0"/>
          <w:caps w:val="0"/>
          <w:color w:val="000000"/>
          <w:spacing w:val="0"/>
          <w:sz w:val="20"/>
          <w:szCs w:val="20"/>
        </w:rPr>
        <w:t>D</w:t>
      </w:r>
      <w:r>
        <w:rPr>
          <w:rStyle w:val="any"/>
          <w:rFonts w:ascii="PMingLiU" w:eastAsia="PMingLiU" w:hAnsi="PMingLiU" w:cs="PMingLiU"/>
          <w:b w:val="0"/>
          <w:bCs w:val="0"/>
          <w:i w:val="0"/>
          <w:iCs w:val="0"/>
          <w:caps w:val="0"/>
          <w:color w:val="000000"/>
          <w:spacing w:val="0"/>
          <w:sz w:val="20"/>
          <w:szCs w:val="20"/>
        </w:rPr>
        <w:t>、文章</w:t>
      </w:r>
      <w:r>
        <w:rPr>
          <w:rStyle w:val="any"/>
          <w:rFonts w:ascii="Verdana" w:eastAsia="Verdana" w:hAnsi="Verdana" w:cs="Verdana"/>
          <w:b w:val="0"/>
          <w:bCs w:val="0"/>
          <w:i w:val="0"/>
          <w:iCs w:val="0"/>
          <w:caps w:val="0"/>
          <w:color w:val="000000"/>
          <w:spacing w:val="0"/>
          <w:sz w:val="20"/>
          <w:szCs w:val="20"/>
        </w:rPr>
        <w:t>[2]</w:t>
      </w:r>
      <w:r>
        <w:rPr>
          <w:rStyle w:val="any"/>
          <w:rFonts w:ascii="PMingLiU" w:eastAsia="PMingLiU" w:hAnsi="PMingLiU" w:cs="PMingLiU"/>
          <w:b w:val="0"/>
          <w:bCs w:val="0"/>
          <w:i w:val="0"/>
          <w:iCs w:val="0"/>
          <w:caps w:val="0"/>
          <w:color w:val="000000"/>
          <w:spacing w:val="0"/>
          <w:sz w:val="20"/>
          <w:szCs w:val="20"/>
        </w:rPr>
        <w:t>（已撤回）图</w:t>
      </w:r>
      <w:r>
        <w:rPr>
          <w:rStyle w:val="any"/>
          <w:rFonts w:ascii="Verdana" w:eastAsia="Verdana" w:hAnsi="Verdana" w:cs="Verdana"/>
          <w:b w:val="0"/>
          <w:bCs w:val="0"/>
          <w:i w:val="0"/>
          <w:iCs w:val="0"/>
          <w:caps w:val="0"/>
          <w:color w:val="000000"/>
          <w:spacing w:val="0"/>
          <w:sz w:val="20"/>
          <w:szCs w:val="20"/>
        </w:rPr>
        <w:t xml:space="preserve"> 1B</w:t>
      </w:r>
      <w:r>
        <w:rPr>
          <w:rStyle w:val="any"/>
          <w:rFonts w:ascii="PMingLiU" w:eastAsia="PMingLiU" w:hAnsi="PMingLiU" w:cs="PMingLiU"/>
          <w:b w:val="0"/>
          <w:bCs w:val="0"/>
          <w:i w:val="0"/>
          <w:iCs w:val="0"/>
          <w:caps w:val="0"/>
          <w:color w:val="000000"/>
          <w:spacing w:val="0"/>
          <w:sz w:val="20"/>
          <w:szCs w:val="20"/>
        </w:rPr>
        <w:t>、文章</w:t>
      </w:r>
      <w:r>
        <w:rPr>
          <w:rStyle w:val="any"/>
          <w:rFonts w:ascii="Verdana" w:eastAsia="Verdana" w:hAnsi="Verdana" w:cs="Verdana"/>
          <w:b w:val="0"/>
          <w:bCs w:val="0"/>
          <w:i w:val="0"/>
          <w:iCs w:val="0"/>
          <w:caps w:val="0"/>
          <w:color w:val="000000"/>
          <w:spacing w:val="0"/>
          <w:sz w:val="20"/>
          <w:szCs w:val="20"/>
        </w:rPr>
        <w:t>[3]</w:t>
      </w:r>
      <w:r>
        <w:rPr>
          <w:rStyle w:val="any"/>
          <w:rFonts w:ascii="PMingLiU" w:eastAsia="PMingLiU" w:hAnsi="PMingLiU" w:cs="PMingLiU"/>
          <w:b w:val="0"/>
          <w:bCs w:val="0"/>
          <w:i w:val="0"/>
          <w:iCs w:val="0"/>
          <w:caps w:val="0"/>
          <w:color w:val="000000"/>
          <w:spacing w:val="0"/>
          <w:sz w:val="20"/>
          <w:szCs w:val="20"/>
        </w:rPr>
        <w:t>（已撤回）图</w:t>
      </w:r>
      <w:r>
        <w:rPr>
          <w:rStyle w:val="any"/>
          <w:rFonts w:ascii="Verdana" w:eastAsia="Verdana" w:hAnsi="Verdana" w:cs="Verdana"/>
          <w:b w:val="0"/>
          <w:bCs w:val="0"/>
          <w:i w:val="0"/>
          <w:iCs w:val="0"/>
          <w:caps w:val="0"/>
          <w:color w:val="000000"/>
          <w:spacing w:val="0"/>
          <w:sz w:val="20"/>
          <w:szCs w:val="20"/>
        </w:rPr>
        <w:t xml:space="preserve"> 4</w:t>
      </w:r>
      <w:r>
        <w:rPr>
          <w:rStyle w:val="any"/>
          <w:rFonts w:ascii="PMingLiU" w:eastAsia="PMingLiU" w:hAnsi="PMingLiU" w:cs="PMingLiU"/>
          <w:b w:val="0"/>
          <w:bCs w:val="0"/>
          <w:i w:val="0"/>
          <w:iCs w:val="0"/>
          <w:caps w:val="0"/>
          <w:color w:val="000000"/>
          <w:spacing w:val="0"/>
          <w:sz w:val="20"/>
          <w:szCs w:val="20"/>
        </w:rPr>
        <w:t>、文章</w:t>
      </w:r>
      <w:r>
        <w:rPr>
          <w:rStyle w:val="any"/>
          <w:rFonts w:ascii="Verdana" w:eastAsia="Verdana" w:hAnsi="Verdana" w:cs="Verdana"/>
          <w:b w:val="0"/>
          <w:bCs w:val="0"/>
          <w:i w:val="0"/>
          <w:iCs w:val="0"/>
          <w:caps w:val="0"/>
          <w:color w:val="000000"/>
          <w:spacing w:val="0"/>
          <w:sz w:val="20"/>
          <w:szCs w:val="20"/>
        </w:rPr>
        <w:t>[4]</w:t>
      </w:r>
      <w:r>
        <w:rPr>
          <w:rStyle w:val="any"/>
          <w:rFonts w:ascii="PMingLiU" w:eastAsia="PMingLiU" w:hAnsi="PMingLiU" w:cs="PMingLiU"/>
          <w:b w:val="0"/>
          <w:bCs w:val="0"/>
          <w:i w:val="0"/>
          <w:iCs w:val="0"/>
          <w:caps w:val="0"/>
          <w:color w:val="000000"/>
          <w:spacing w:val="0"/>
          <w:sz w:val="20"/>
          <w:szCs w:val="20"/>
        </w:rPr>
        <w:t>（已撤回）图</w:t>
      </w:r>
      <w:r>
        <w:rPr>
          <w:rStyle w:val="any"/>
          <w:rFonts w:ascii="Verdana" w:eastAsia="Verdana" w:hAnsi="Verdana" w:cs="Verdana"/>
          <w:b w:val="0"/>
          <w:bCs w:val="0"/>
          <w:i w:val="0"/>
          <w:iCs w:val="0"/>
          <w:caps w:val="0"/>
          <w:color w:val="000000"/>
          <w:spacing w:val="0"/>
          <w:sz w:val="20"/>
          <w:szCs w:val="20"/>
        </w:rPr>
        <w:t xml:space="preserve"> 5A</w:t>
      </w:r>
      <w:r>
        <w:rPr>
          <w:rStyle w:val="any"/>
          <w:rFonts w:ascii="PMingLiU" w:eastAsia="PMingLiU" w:hAnsi="PMingLiU" w:cs="PMingLiU"/>
          <w:b w:val="0"/>
          <w:bCs w:val="0"/>
          <w:i w:val="0"/>
          <w:iCs w:val="0"/>
          <w:caps w:val="0"/>
          <w:color w:val="000000"/>
          <w:spacing w:val="0"/>
          <w:sz w:val="20"/>
          <w:szCs w:val="20"/>
        </w:rPr>
        <w:t>、文章</w:t>
      </w:r>
      <w:r>
        <w:rPr>
          <w:rStyle w:val="any"/>
          <w:rFonts w:ascii="Verdana" w:eastAsia="Verdana" w:hAnsi="Verdana" w:cs="Verdana"/>
          <w:b w:val="0"/>
          <w:bCs w:val="0"/>
          <w:i w:val="0"/>
          <w:iCs w:val="0"/>
          <w:caps w:val="0"/>
          <w:color w:val="000000"/>
          <w:spacing w:val="0"/>
          <w:sz w:val="20"/>
          <w:szCs w:val="20"/>
        </w:rPr>
        <w:t>[5]</w:t>
      </w:r>
      <w:r>
        <w:rPr>
          <w:rStyle w:val="any"/>
          <w:rFonts w:ascii="PMingLiU" w:eastAsia="PMingLiU" w:hAnsi="PMingLiU" w:cs="PMingLiU"/>
          <w:b w:val="0"/>
          <w:bCs w:val="0"/>
          <w:i w:val="0"/>
          <w:iCs w:val="0"/>
          <w:caps w:val="0"/>
          <w:color w:val="000000"/>
          <w:spacing w:val="0"/>
          <w:sz w:val="20"/>
          <w:szCs w:val="20"/>
        </w:rPr>
        <w:t>（已撤回）图</w:t>
      </w:r>
      <w:r>
        <w:rPr>
          <w:rStyle w:val="any"/>
          <w:rFonts w:ascii="Verdana" w:eastAsia="Verdana" w:hAnsi="Verdana" w:cs="Verdana"/>
          <w:b w:val="0"/>
          <w:bCs w:val="0"/>
          <w:i w:val="0"/>
          <w:iCs w:val="0"/>
          <w:caps w:val="0"/>
          <w:color w:val="000000"/>
          <w:spacing w:val="0"/>
          <w:sz w:val="20"/>
          <w:szCs w:val="20"/>
        </w:rPr>
        <w:t xml:space="preserve"> 9 </w:t>
      </w:r>
      <w:r>
        <w:rPr>
          <w:rStyle w:val="any"/>
          <w:rFonts w:ascii="PMingLiU" w:eastAsia="PMingLiU" w:hAnsi="PMingLiU" w:cs="PMingLiU"/>
          <w:b w:val="0"/>
          <w:bCs w:val="0"/>
          <w:i w:val="0"/>
          <w:iCs w:val="0"/>
          <w:caps w:val="0"/>
          <w:color w:val="000000"/>
          <w:spacing w:val="0"/>
          <w:sz w:val="20"/>
          <w:szCs w:val="20"/>
        </w:rPr>
        <w:t>的图像重复。</w:t>
      </w:r>
    </w:p>
    <w:p>
      <w:pPr>
        <w:widowControl/>
        <w:shd w:val="clear" w:color="auto" w:fill="FFFFFF"/>
        <w:spacing w:before="0" w:after="240" w:line="394" w:lineRule="atLeast"/>
        <w:ind w:left="660" w:right="660" w:firstLine="0"/>
        <w:jc w:val="center"/>
        <w:rPr>
          <w:rStyle w:val="any"/>
          <w:rFonts w:ascii="Microsoft YaHei UI" w:eastAsia="Microsoft YaHei UI" w:hAnsi="Microsoft YaHei UI" w:cs="Microsoft YaHei UI"/>
          <w:b w:val="0"/>
          <w:bCs w:val="0"/>
          <w:i w:val="0"/>
          <w:iCs w:val="0"/>
          <w:caps w:val="0"/>
          <w:spacing w:val="8"/>
          <w:sz w:val="23"/>
          <w:szCs w:val="23"/>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5838825" cy="1529988"/>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223581" name=""/>
                    <pic:cNvPicPr>
                      <a:picLocks noChangeAspect="1"/>
                    </pic:cNvPicPr>
                  </pic:nvPicPr>
                  <pic:blipFill>
                    <a:blip xmlns:r="http://schemas.openxmlformats.org/officeDocument/2006/relationships" r:embed="rId7"/>
                    <a:stretch>
                      <a:fillRect/>
                    </a:stretch>
                  </pic:blipFill>
                  <pic:spPr>
                    <a:xfrm>
                      <a:off x="0" y="0"/>
                      <a:ext cx="5838825" cy="1529988"/>
                    </a:xfrm>
                    <a:prstGeom prst="rect">
                      <a:avLst/>
                    </a:prstGeom>
                  </pic:spPr>
                </pic:pic>
              </a:graphicData>
            </a:graphic>
          </wp:inline>
        </w:drawing>
      </w:r>
    </w:p>
    <w:p>
      <w:pPr>
        <w:widowControl/>
        <w:shd w:val="clear" w:color="auto" w:fill="FFFFFF"/>
        <w:spacing w:before="0" w:after="240" w:line="394" w:lineRule="atLeast"/>
        <w:ind w:left="660" w:right="660" w:firstLine="0"/>
        <w:jc w:val="center"/>
        <w:rPr>
          <w:rStyle w:val="any"/>
          <w:rFonts w:ascii="Microsoft YaHei UI" w:eastAsia="Microsoft YaHei UI" w:hAnsi="Microsoft YaHei UI" w:cs="Microsoft YaHei UI"/>
          <w:b w:val="0"/>
          <w:bCs w:val="0"/>
          <w:i w:val="0"/>
          <w:iCs w:val="0"/>
          <w:caps w:val="0"/>
          <w:spacing w:val="8"/>
          <w:sz w:val="23"/>
          <w:szCs w:val="23"/>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5838825" cy="1044343"/>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583567" name=""/>
                    <pic:cNvPicPr>
                      <a:picLocks noChangeAspect="1"/>
                    </pic:cNvPicPr>
                  </pic:nvPicPr>
                  <pic:blipFill>
                    <a:blip xmlns:r="http://schemas.openxmlformats.org/officeDocument/2006/relationships" r:embed="rId8"/>
                    <a:stretch>
                      <a:fillRect/>
                    </a:stretch>
                  </pic:blipFill>
                  <pic:spPr>
                    <a:xfrm>
                      <a:off x="0" y="0"/>
                      <a:ext cx="5838825" cy="1044343"/>
                    </a:xfrm>
                    <a:prstGeom prst="rect">
                      <a:avLst/>
                    </a:prstGeom>
                  </pic:spPr>
                </pic:pic>
              </a:graphicData>
            </a:graphic>
          </wp:inline>
        </w:drawing>
      </w:r>
    </w:p>
    <w:p>
      <w:pPr>
        <w:widowControl/>
        <w:shd w:val="clear" w:color="auto" w:fill="FFFFFF"/>
        <w:spacing w:after="240" w:line="394" w:lineRule="atLeast"/>
        <w:ind w:left="540" w:right="540" w:firstLine="0"/>
        <w:jc w:val="both"/>
        <w:rPr>
          <w:rStyle w:val="any"/>
          <w:rFonts w:ascii="Microsoft YaHei UI" w:eastAsia="Microsoft YaHei UI" w:hAnsi="Microsoft YaHei UI" w:cs="Microsoft YaHei UI"/>
          <w:b w:val="0"/>
          <w:bCs w:val="0"/>
          <w:i w:val="0"/>
          <w:iCs w:val="0"/>
          <w:caps w:val="0"/>
          <w:spacing w:val="8"/>
          <w:sz w:val="23"/>
          <w:szCs w:val="23"/>
        </w:rPr>
      </w:pPr>
      <w:r>
        <w:rPr>
          <w:rStyle w:val="any"/>
          <w:rFonts w:ascii="Microsoft YaHei UI" w:eastAsia="Microsoft YaHei UI" w:hAnsi="Microsoft YaHei UI" w:cs="Microsoft YaHei UI"/>
          <w:b w:val="0"/>
          <w:bCs w:val="0"/>
          <w:i w:val="0"/>
          <w:iCs w:val="0"/>
          <w:caps w:val="0"/>
          <w:spacing w:val="8"/>
          <w:sz w:val="23"/>
          <w:szCs w:val="23"/>
        </w:rPr>
        <w:t>iFigures通过软件查重，发现</w:t>
      </w:r>
      <w:r>
        <w:rPr>
          <w:rStyle w:val="any"/>
          <w:rFonts w:ascii="Microsoft YaHei UI" w:eastAsia="Microsoft YaHei UI" w:hAnsi="Microsoft YaHei UI" w:cs="Microsoft YaHei UI"/>
          <w:b/>
          <w:bCs/>
          <w:i/>
          <w:iCs/>
          <w:caps w:val="0"/>
          <w:spacing w:val="8"/>
          <w:sz w:val="23"/>
          <w:szCs w:val="23"/>
        </w:rPr>
        <w:t>International Journal of Molecular Medicine</w:t>
      </w:r>
      <w:r>
        <w:rPr>
          <w:rStyle w:val="any"/>
          <w:rFonts w:ascii="Microsoft YaHei UI" w:eastAsia="Microsoft YaHei UI" w:hAnsi="Microsoft YaHei UI" w:cs="Microsoft YaHei UI"/>
          <w:b/>
          <w:bCs/>
          <w:i w:val="0"/>
          <w:iCs w:val="0"/>
          <w:caps w:val="0"/>
          <w:spacing w:val="8"/>
          <w:sz w:val="23"/>
          <w:szCs w:val="23"/>
        </w:rPr>
        <w:t> </w:t>
      </w:r>
      <w:r>
        <w:rPr>
          <w:rStyle w:val="any"/>
          <w:rFonts w:ascii="Microsoft YaHei UI" w:eastAsia="Microsoft YaHei UI" w:hAnsi="Microsoft YaHei UI" w:cs="Microsoft YaHei UI"/>
          <w:b w:val="0"/>
          <w:bCs w:val="0"/>
          <w:i w:val="0"/>
          <w:iCs w:val="0"/>
          <w:caps w:val="0"/>
          <w:spacing w:val="8"/>
          <w:sz w:val="23"/>
          <w:szCs w:val="23"/>
        </w:rPr>
        <w:t>上该文章存在图片重复使用（由于iFigures无法获得原始的高清图片，我们暂时只能使用清晰度有限的图片，但由于iFigures存在强大的运算功能，可以得到满意的查重结果）：</w:t>
      </w:r>
    </w:p>
    <w:p>
      <w:pPr>
        <w:widowControl/>
        <w:shd w:val="clear" w:color="auto" w:fill="FFFFFF"/>
        <w:spacing w:before="0" w:after="240" w:line="394" w:lineRule="atLeast"/>
        <w:ind w:left="540" w:right="540" w:firstLine="0"/>
        <w:jc w:val="both"/>
        <w:rPr>
          <w:rStyle w:val="any"/>
          <w:rFonts w:ascii="Microsoft YaHei UI" w:eastAsia="Microsoft YaHei UI" w:hAnsi="Microsoft YaHei UI" w:cs="Microsoft YaHei UI"/>
          <w:b w:val="0"/>
          <w:bCs w:val="0"/>
          <w:i w:val="0"/>
          <w:iCs w:val="0"/>
          <w:caps w:val="0"/>
          <w:spacing w:val="8"/>
          <w:sz w:val="23"/>
          <w:szCs w:val="23"/>
        </w:rPr>
      </w:pPr>
      <w:r>
        <w:rPr>
          <w:rStyle w:val="any"/>
          <w:rFonts w:ascii="Microsoft YaHei UI" w:eastAsia="Microsoft YaHei UI" w:hAnsi="Microsoft YaHei UI" w:cs="Microsoft YaHei UI"/>
          <w:b w:val="0"/>
          <w:bCs w:val="0"/>
          <w:i w:val="0"/>
          <w:iCs w:val="0"/>
          <w:caps w:val="0"/>
          <w:spacing w:val="8"/>
          <w:sz w:val="23"/>
          <w:szCs w:val="23"/>
        </w:rPr>
        <w:t>去掉假阳性结果，</w:t>
      </w:r>
      <w:r>
        <w:rPr>
          <w:rStyle w:val="any"/>
          <w:rFonts w:ascii="Microsoft YaHei UI" w:eastAsia="Microsoft YaHei UI" w:hAnsi="Microsoft YaHei UI" w:cs="Microsoft YaHei UI"/>
          <w:b/>
          <w:bCs/>
          <w:i w:val="0"/>
          <w:iCs w:val="0"/>
          <w:caps w:val="0"/>
          <w:spacing w:val="8"/>
          <w:sz w:val="23"/>
          <w:szCs w:val="23"/>
        </w:rPr>
        <w:t>共计获得 </w:t>
      </w:r>
      <w:r>
        <w:rPr>
          <w:rStyle w:val="any"/>
          <w:rFonts w:ascii="Microsoft YaHei UI" w:eastAsia="Microsoft YaHei UI" w:hAnsi="Microsoft YaHei UI" w:cs="Microsoft YaHei UI"/>
          <w:b/>
          <w:bCs/>
          <w:i w:val="0"/>
          <w:iCs w:val="0"/>
          <w:caps w:val="0"/>
          <w:color w:val="D92142"/>
          <w:spacing w:val="9"/>
          <w:sz w:val="23"/>
          <w:szCs w:val="23"/>
        </w:rPr>
        <w:t>34对</w:t>
      </w:r>
      <w:r>
        <w:rPr>
          <w:rStyle w:val="any"/>
          <w:rFonts w:ascii="Microsoft YaHei UI" w:eastAsia="Microsoft YaHei UI" w:hAnsi="Microsoft YaHei UI" w:cs="Microsoft YaHei UI"/>
          <w:b/>
          <w:bCs/>
          <w:i w:val="0"/>
          <w:iCs w:val="0"/>
          <w:caps w:val="0"/>
          <w:spacing w:val="8"/>
          <w:sz w:val="23"/>
          <w:szCs w:val="23"/>
        </w:rPr>
        <w:t> 图片重复：</w:t>
      </w:r>
    </w:p>
    <w:p>
      <w:pPr>
        <w:widowControl/>
        <w:shd w:val="clear" w:color="auto" w:fill="FFFFFF"/>
        <w:spacing w:before="0" w:after="0" w:line="360" w:lineRule="atLeast"/>
        <w:ind w:left="540" w:right="540" w:firstLine="0"/>
        <w:jc w:val="center"/>
        <w:rPr>
          <w:rStyle w:val="any"/>
          <w:rFonts w:ascii="Microsoft YaHei UI" w:eastAsia="Microsoft YaHei UI" w:hAnsi="Microsoft YaHei UI" w:cs="Microsoft YaHei UI"/>
          <w:b w:val="0"/>
          <w:bCs w:val="0"/>
          <w:i w:val="0"/>
          <w:iCs w:val="0"/>
          <w:caps w:val="0"/>
          <w:spacing w:val="8"/>
          <w:sz w:val="23"/>
          <w:szCs w:val="23"/>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5991225" cy="145342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51655" name=""/>
                    <pic:cNvPicPr>
                      <a:picLocks noChangeAspect="1"/>
                    </pic:cNvPicPr>
                  </pic:nvPicPr>
                  <pic:blipFill>
                    <a:blip xmlns:r="http://schemas.openxmlformats.org/officeDocument/2006/relationships" r:embed="rId9"/>
                    <a:stretch>
                      <a:fillRect/>
                    </a:stretch>
                  </pic:blipFill>
                  <pic:spPr>
                    <a:xfrm>
                      <a:off x="0" y="0"/>
                      <a:ext cx="5991225" cy="1453427"/>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color w:val="000000"/>
          <w:spacing w:val="8"/>
          <w:sz w:val="23"/>
          <w:szCs w:val="23"/>
        </w:rPr>
        <w:t>文中所提文章：</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w:t>
      </w:r>
      <w:r>
        <w:rPr>
          <w:rStyle w:val="any"/>
          <w:rFonts w:ascii="Microsoft YaHei UI" w:eastAsia="Microsoft YaHei UI" w:hAnsi="Microsoft YaHei UI" w:cs="Microsoft YaHei UI"/>
          <w:b w:val="0"/>
          <w:bCs w:val="0"/>
          <w:i w:val="0"/>
          <w:iCs w:val="0"/>
          <w:caps w:val="0"/>
          <w:spacing w:val="8"/>
          <w:sz w:val="18"/>
          <w:szCs w:val="18"/>
        </w:rPr>
        <w:t> </w:t>
      </w:r>
      <w:r>
        <w:rPr>
          <w:rStyle w:val="any"/>
          <w:rFonts w:ascii="Microsoft YaHei UI" w:eastAsia="Microsoft YaHei UI" w:hAnsi="Microsoft YaHei UI" w:cs="Microsoft YaHei UI"/>
          <w:b w:val="0"/>
          <w:bCs w:val="0"/>
          <w:i w:val="0"/>
          <w:iCs w:val="0"/>
          <w:caps w:val="0"/>
          <w:spacing w:val="8"/>
          <w:sz w:val="18"/>
          <w:szCs w:val="18"/>
        </w:rPr>
        <w:t>Liu DW, Zhang JH, Liu FX, Wang XT, Pan SK, Jiang DK, Zhao ZH, Liu ZS. Silencing of long noncoding RNA PVT1 inhibits podocyte damage and apoptosis in diabetic nephropathy by upregulating FOXA1. Exp Mol Med. 2019 Aug 1;51(8):1-15. doi: 10.1038/s12276-019-0259-6. PMID: 31371698; PMCID: PMC6802617.</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[2] Yu W, Wang Y, Liu L, Li S, Zhu K. LOC101060264 Silencing Suppresses Invasion and Metastasis of Human Colon Cancer. Med Sci Monit. 2020 Feb 20;26:e920270. doi: 10.12659/MSM.920270. Retraction in: Med Sci Monit. 2024 Sep 17;30:e946548. doi: 10.12659/MSM.946548. PMID: 32077446; PMCID: PMC7045723.</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[3] Li J, Zheng Y, Li MX, Yang CW, Liu YF. Tanshinone IIA alleviates lipopolysaccharide-induced acute lung injury by downregulating TRPM7 and pro-inflammatory factors. J Cell Mol Med. 2018 Jan;22(1):646-654. doi: 10.1111/jcmm.13350. Epub 2017 Oct 18. Retraction in: J Cell Mol Med. 2024 Apr;28(8):e18313. doi: 10.1111/jcmm.18313. PMID: 29047214; PMCID: PMC5742685.</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[4] Gan PP, Zhou YY, Zhong MZ, Peng Y, Li L, Li JH. Endoplasmic Reticulum Stress Promotes Autophagy and Apoptosis and Reduces Chemotherapy Resistance in Mutant p53 Lung Cancer Cells. Cell Physiol Biochem. 2017;44(1):133-151. doi: 10.1159/000484622. Epub 2017 Nov 6. Retraction in: Cell Physiol Biochem. 2021;55(2):239. doi: 10.33594/000000364. PMID: 29130967.</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[5] Liu Y, Miao Y, Gao X, Wang YY, Wang H, Zheng YW, Zhao ZY. MicroRNA-200a Affects the Proliferation of Airway Smooth Muscle Cells and Airway Remodeling by Targeting FOXC1 via the PI3K/AKT Signaling Pathway in Ovalbumin-Induced Asthmatic Mice. Cell Physiol Biochem. 2018;50(6):2365-2389. doi: 10.1159/000495097. Epub 2018 Nov 13. Retraction in: Cell Physiol Biochem. 2021;55(1):139. doi: 10.33594/000000348. PMID: 30423573.</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07&amp;idx=2&amp;sn=0fbab0b571bf30215ccb407e4496da0f&amp;chksm=961f6baec384ff8c8b373a40ded6c07675df337d64f609977165fb95cf07ce934f4844153d19&amp;scene=126&amp;sessionid=174326866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