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上海市宝山区中西医结合医院肛肠科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杂志</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图片雷同撤回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2025-03-28 09:28:33</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7753"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上海市宝山区中西医结合医院肛肠科</w:t>
            </w:r>
            <w:r>
              <w:rPr>
                <w:rStyle w:val="any"/>
                <w:b/>
                <w:bCs/>
                <w:i w:val="0"/>
                <w:iCs w:val="0"/>
                <w:caps w:val="0"/>
                <w:smallCaps w:val="0"/>
                <w:color w:val="000000"/>
                <w:spacing w:val="8"/>
                <w:sz w:val="28"/>
                <w:szCs w:val="28"/>
              </w:rPr>
              <w:t>MMR</w:t>
            </w:r>
            <w:r>
              <w:rPr>
                <w:rStyle w:val="any"/>
                <w:rFonts w:ascii="PMingLiU" w:eastAsia="PMingLiU" w:hAnsi="PMingLiU" w:cs="PMingLiU"/>
                <w:b/>
                <w:bCs/>
                <w:i w:val="0"/>
                <w:iCs w:val="0"/>
                <w:caps w:val="0"/>
                <w:smallCaps w:val="0"/>
                <w:color w:val="000000"/>
                <w:spacing w:val="8"/>
                <w:sz w:val="28"/>
                <w:szCs w:val="28"/>
              </w:rPr>
              <w:t>杂志</w:t>
            </w:r>
            <w:r>
              <w:rPr>
                <w:rStyle w:val="any"/>
                <w:b/>
                <w:bCs/>
                <w:i w:val="0"/>
                <w:iCs w:val="0"/>
                <w:caps w:val="0"/>
                <w:smallCaps w:val="0"/>
                <w:color w:val="000000"/>
                <w:spacing w:val="8"/>
                <w:sz w:val="28"/>
                <w:szCs w:val="28"/>
              </w:rPr>
              <w:t>WB</w:t>
            </w:r>
            <w:r>
              <w:rPr>
                <w:rStyle w:val="any"/>
                <w:rFonts w:ascii="PMingLiU" w:eastAsia="PMingLiU" w:hAnsi="PMingLiU" w:cs="PMingLiU"/>
                <w:b/>
                <w:bCs/>
                <w:i w:val="0"/>
                <w:iCs w:val="0"/>
                <w:caps w:val="0"/>
                <w:smallCaps w:val="0"/>
                <w:color w:val="000000"/>
                <w:spacing w:val="8"/>
                <w:sz w:val="28"/>
                <w:szCs w:val="28"/>
              </w:rPr>
              <w:t>图片雷同撤回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Knockdown of TRIM9 attenuates irinotecan?induced intestinal mucositis in IEC?6 cells by regulating DUSP6 expression via the P38 pathway </w:t>
            </w:r>
            <w:r>
              <w:rPr>
                <w:rStyle w:val="any"/>
                <w:rFonts w:ascii="Times New Roman" w:eastAsia="Times New Roman" w:hAnsi="Times New Roman" w:cs="Times New Roman"/>
                <w:b w:val="0"/>
                <w:bCs w:val="0"/>
                <w:i w:val="0"/>
                <w:iCs w:val="0"/>
                <w:smallCaps w:val="0"/>
                <w:color w:val="000000"/>
                <w:spacing w:val="8"/>
                <w:kern w:val="36"/>
                <w:sz w:val="24"/>
                <w:szCs w:val="24"/>
              </w:rPr>
              <w:t>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敲除TRIM9通过P38途径调节DUSP6的表达，减轻伊立替康诱导的IEC 6细胞肠粘膜炎</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肠粘膜炎是癌症化疗的常见副作用，它限制了患者的化疗剂量。据报道，三元基序家族（TRIM）蛋白与癌症化疗的调节有关。本研究旨在探讨TRIM9对伊立替康诱导的大鼠肠上皮细胞系IEC-6肠粘膜炎的影响。检测了几种TRIM的表达，如TRIM1、TRIM9、TRIM18、TRIM36、TRIM46和TRIM67。在慢病毒感染导致TRIM9敲除或过表达后，测量细胞增殖和凋亡、上皮屏障紧密连接蛋白、炎性细胞因子、跨上皮电阻（TEER）和FITC-葡聚糖。伊立替康治疗显著抑制了IEC-6细胞的细胞增殖和诱导细胞凋亡、TRIM9表达、肠粘膜屏障损伤、炎性细胞因子水平和P38磷酸化，同时降低了上皮屏障紧密连接蛋白ZO-1和Claudin-4的表达水平。敲除TRIM9可部分抵消伊立替康治疗的效果，抑制P38可有效逆转IEC?6细胞中TRIM9过表达的效果。此外，共免疫沉淀显示TRIM9和DUSP6在IEC-6细胞中相互作用，DUSP6的过表达显著抵消了TRIM9过表达的影响。结果表明，TRIM9敲除可能通过抑制炎性细胞因子表达和修复肠屏障功能使肠粘膜炎患者受益，这可能是由于通过靶向DUSP6抑制P38通路的激活。</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PMingLiU" w:eastAsia="PMingLiU" w:hAnsi="PMingLiU" w:cs="PMingLiU"/>
                <w:b w:val="0"/>
                <w:bCs w:val="0"/>
                <w:i w:val="0"/>
                <w:iCs w:val="0"/>
                <w:caps w:val="0"/>
                <w:smallCaps w:val="0"/>
                <w:color w:val="000000"/>
                <w:spacing w:val="8"/>
                <w:sz w:val="21"/>
                <w:szCs w:val="21"/>
              </w:rPr>
              <w:t>上海市宝山区中西医结合医院肛肠科，上海，</w:t>
            </w:r>
            <w:r>
              <w:rPr>
                <w:rStyle w:val="any"/>
                <w:b w:val="0"/>
                <w:bCs w:val="0"/>
                <w:i w:val="0"/>
                <w:iCs w:val="0"/>
                <w:caps w:val="0"/>
                <w:smallCaps w:val="0"/>
                <w:color w:val="000000"/>
                <w:spacing w:val="8"/>
                <w:sz w:val="21"/>
                <w:szCs w:val="21"/>
              </w:rPr>
              <w:t>201999</w:t>
            </w:r>
            <w:r>
              <w:rPr>
                <w:rStyle w:val="any"/>
                <w:rFonts w:ascii="PMingLiU" w:eastAsia="PMingLiU" w:hAnsi="PMingLiU" w:cs="PMingLiU"/>
                <w:b w:val="0"/>
                <w:bCs w:val="0"/>
                <w:i w:val="0"/>
                <w:iCs w:val="0"/>
                <w:caps w:val="0"/>
                <w:smallCaps w:val="0"/>
                <w:color w:val="000000"/>
                <w:spacing w:val="8"/>
                <w:sz w:val="21"/>
                <w:szCs w:val="21"/>
              </w:rPr>
              <w:t>。</w:t>
            </w:r>
            <w:r>
              <w:rPr>
                <w:rStyle w:val="any"/>
                <w:b w:val="0"/>
                <w:bCs w:val="0"/>
                <w:i w:val="0"/>
                <w:iCs w:val="0"/>
                <w:caps w:val="0"/>
                <w:smallCaps w:val="0"/>
                <w:color w:val="000000"/>
                <w:spacing w:val="8"/>
                <w:sz w:val="21"/>
                <w:szCs w:val="21"/>
              </w:rPr>
              <w:t>2</w:t>
            </w:r>
            <w:r>
              <w:rPr>
                <w:rStyle w:val="any"/>
                <w:rFonts w:ascii="PMingLiU" w:eastAsia="PMingLiU" w:hAnsi="PMingLiU" w:cs="PMingLiU"/>
                <w:b w:val="0"/>
                <w:bCs w:val="0"/>
                <w:i w:val="0"/>
                <w:iCs w:val="0"/>
                <w:caps w:val="0"/>
                <w:smallCaps w:val="0"/>
                <w:color w:val="000000"/>
                <w:spacing w:val="8"/>
                <w:sz w:val="21"/>
                <w:szCs w:val="21"/>
              </w:rPr>
              <w:t>上海中医药大学曙光医院肛肠科，上海</w:t>
            </w:r>
            <w:r>
              <w:rPr>
                <w:rStyle w:val="any"/>
                <w:b w:val="0"/>
                <w:bCs w:val="0"/>
                <w:i w:val="0"/>
                <w:iCs w:val="0"/>
                <w:caps w:val="0"/>
                <w:smallCaps w:val="0"/>
                <w:color w:val="000000"/>
                <w:spacing w:val="8"/>
                <w:sz w:val="21"/>
                <w:szCs w:val="21"/>
              </w:rPr>
              <w:t>201203</w:t>
            </w:r>
            <w:r>
              <w:rPr>
                <w:rStyle w:val="any"/>
                <w:rFonts w:ascii="PMingLiU" w:eastAsia="PMingLiU" w:hAnsi="PMingLiU" w:cs="PMingLiU"/>
                <w:b w:val="0"/>
                <w:bCs w:val="0"/>
                <w:i w:val="0"/>
                <w:iCs w:val="0"/>
                <w:caps w:val="0"/>
                <w:smallCaps w:val="0"/>
                <w:color w:val="000000"/>
                <w:spacing w:val="8"/>
                <w:sz w:val="21"/>
                <w:szCs w:val="21"/>
              </w:rPr>
              <w:t>。</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Mol Med Rep</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WB</w:t>
            </w:r>
            <w:r>
              <w:rPr>
                <w:rStyle w:val="any"/>
                <w:rFonts w:ascii="宋体" w:eastAsia="宋体" w:hAnsi="宋体" w:cs="宋体"/>
                <w:b w:val="0"/>
                <w:bCs w:val="0"/>
                <w:i w:val="0"/>
                <w:iCs w:val="0"/>
                <w:caps w:val="0"/>
                <w:smallCaps w:val="0"/>
                <w:color w:val="000000"/>
                <w:spacing w:val="8"/>
                <w:sz w:val="21"/>
                <w:szCs w:val="21"/>
              </w:rPr>
              <w:t>条带雷同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在本文发表后，一位关心的读者提请编辑注意，第6页图3E中的蛋白质印迹中显示的某些β-actin控制数据与不同作者在不同研究机构撰写的其他文章中以不同形式出现的数据惊人地相似，这些文章在本文提交给《分子医学报告》之前已经在其他地方发表。由于上述数据显然之前已经发表过，《分子医学报告》的编辑决定从《杂志》上撤回这篇论文。作者被要求解释这些担忧，但编辑部没有收到令人满意的答复。编辑对给读者带来的不便表示歉意。[分子医学报告24:8672021；DOI:10.3892/mmr.2021.12507]。</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123" cy="14706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7352" name=""/>
                          <pic:cNvPicPr>
                            <a:picLocks noChangeAspect="1"/>
                          </pic:cNvPicPr>
                        </pic:nvPicPr>
                        <pic:blipFill>
                          <a:blip xmlns:r="http://schemas.openxmlformats.org/officeDocument/2006/relationships" r:embed="rId7"/>
                          <a:stretch>
                            <a:fillRect/>
                          </a:stretch>
                        </pic:blipFill>
                        <pic:spPr>
                          <a:xfrm>
                            <a:off x="0" y="0"/>
                            <a:ext cx="3655123" cy="14706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3895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96838" name=""/>
                          <pic:cNvPicPr>
                            <a:picLocks noChangeAspect="1"/>
                          </pic:cNvPicPr>
                        </pic:nvPicPr>
                        <pic:blipFill>
                          <a:blip xmlns:r="http://schemas.openxmlformats.org/officeDocument/2006/relationships" r:embed="rId8"/>
                          <a:stretch>
                            <a:fillRect/>
                          </a:stretch>
                        </pic:blipFill>
                        <pic:spPr>
                          <a:xfrm>
                            <a:off x="0" y="0"/>
                            <a:ext cx="3655791" cy="238953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4625"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58382"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02233"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150&amp;idx=1&amp;sn=61df73ffdd2d2c411631421285ef08d8&amp;chksm=c02b3dfa5002665da581483e7a2cd8efca3570b2a6def6a5ce61476038343d746f49e85edb6f&amp;scene=126&amp;sessionid=17432678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