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73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3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&amp;chksm=c17b1b00a1da84b59f15b5946678b0b2ca0a0867f17ff2ddd35968256c4b08da835b0dde59b3&amp;scene=126&amp;sessionid=17432727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