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！海军军医大学长征医院骨科论文惊现多处图片重复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09:48:28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年，来自海军军医大学长征医院骨科的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Zheng Zhang , Yichen Meng , Tao Lin , Zhanrong Zhang , Zhengbo Tao , Haozan Yin , Fu Yang </w:t>
      </w:r>
      <w:r>
        <w:rPr>
          <w:rStyle w:val="any"/>
          <w:rFonts w:ascii="PMingLiU" w:eastAsia="PMingLiU" w:hAnsi="PMingLiU" w:cs="PMingLiU"/>
          <w:spacing w:val="8"/>
        </w:rPr>
        <w:t>（通讯作者，音译杨富）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Xuhui Zhou </w:t>
      </w:r>
      <w:r>
        <w:rPr>
          <w:rStyle w:val="any"/>
          <w:rFonts w:ascii="PMingLiU" w:eastAsia="PMingLiU" w:hAnsi="PMingLiU" w:cs="PMingLiU"/>
          <w:spacing w:val="8"/>
        </w:rPr>
        <w:t>（通讯作者，音译周许辉）在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Proceedings of the National Academy of Sciences of the United States of America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Dancr-BRG1 regulates Nfatc1 transcription and Pgc1β-dependent metabolic shifts in osteoclastogenesis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143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9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Pseudoamuria uptoni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50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04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我们注意到作者最近在这篇文章中解决了一个问题。然而，当我们团队研究这篇文章时，我们发现还有另一个问题，希望能引起作者的注意。图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G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J</w:t>
      </w:r>
      <w:r>
        <w:rPr>
          <w:rStyle w:val="any"/>
          <w:rFonts w:ascii="PMingLiU" w:eastAsia="PMingLiU" w:hAnsi="PMingLiU" w:cs="PMingLiU"/>
          <w:spacing w:val="8"/>
        </w:rPr>
        <w:t>）：这两张图片是重复的，尽管完全相同，但它们的背景颜色并不完全一致，这表明在研究过程中可能存在人为调整。我添加了红色矩形以指出我的意思。作者能否检查并作出评论？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针对上述质疑，论文通讯作者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Xuhui Zhou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衷心感谢您细致的审阅意见。经全面核查稿件，我们确认此处确属疏忽所致。为彻底解决这一问题，我们已在图</w:t>
      </w:r>
      <w:r>
        <w:rPr>
          <w:rStyle w:val="any"/>
          <w:rFonts w:ascii="Times New Roman" w:eastAsia="Times New Roman" w:hAnsi="Times New Roman" w:cs="Times New Roman"/>
          <w:spacing w:val="8"/>
        </w:rPr>
        <w:t>3G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4J</w:t>
      </w:r>
      <w:r>
        <w:rPr>
          <w:rStyle w:val="any"/>
          <w:rFonts w:ascii="PMingLiU" w:eastAsia="PMingLiU" w:hAnsi="PMingLiU" w:cs="PMingLiU"/>
          <w:spacing w:val="8"/>
        </w:rPr>
        <w:t>中补充提交每个实验组的全部四组生物学重复样本。现就相关情况作如下说明：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1. **</w:t>
      </w:r>
      <w:r>
        <w:rPr>
          <w:rStyle w:val="any"/>
          <w:rFonts w:ascii="PMingLiU" w:eastAsia="PMingLiU" w:hAnsi="PMingLiU" w:cs="PMingLiU"/>
          <w:spacing w:val="8"/>
        </w:rPr>
        <w:t>图像误用说明</w:t>
      </w:r>
      <w:r>
        <w:rPr>
          <w:rStyle w:val="any"/>
          <w:rFonts w:ascii="Times New Roman" w:eastAsia="Times New Roman" w:hAnsi="Times New Roman" w:cs="Times New Roman"/>
          <w:spacing w:val="8"/>
        </w:rPr>
        <w:t>**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在图表整合过程中，因实验显微图像统一存储于计算机同一文件夹，不慎将</w:t>
      </w:r>
      <w:r>
        <w:rPr>
          <w:rStyle w:val="any"/>
          <w:rFonts w:ascii="Times New Roman" w:eastAsia="Times New Roman" w:hAnsi="Times New Roman" w:cs="Times New Roman"/>
          <w:spacing w:val="8"/>
        </w:rPr>
        <w:t>"siNfatc1"</w:t>
      </w:r>
      <w:r>
        <w:rPr>
          <w:rStyle w:val="any"/>
          <w:rFonts w:ascii="PMingLiU" w:eastAsia="PMingLiU" w:hAnsi="PMingLiU" w:cs="PMingLiU"/>
          <w:spacing w:val="8"/>
        </w:rPr>
        <w:t>组的某张图片错误标注为</w:t>
      </w:r>
      <w:r>
        <w:rPr>
          <w:rStyle w:val="any"/>
          <w:rFonts w:ascii="Times New Roman" w:eastAsia="Times New Roman" w:hAnsi="Times New Roman" w:cs="Times New Roman"/>
          <w:spacing w:val="8"/>
        </w:rPr>
        <w:t>"siPgc1β+siNfatc1"</w:t>
      </w:r>
      <w:r>
        <w:rPr>
          <w:rStyle w:val="any"/>
          <w:rFonts w:ascii="PMingLiU" w:eastAsia="PMingLiU" w:hAnsi="PMingLiU" w:cs="PMingLiU"/>
          <w:spacing w:val="8"/>
        </w:rPr>
        <w:t>。但如现有完整重复样本所示，该失误并未影响文中定量分析结果及科学结论的有效性。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 **</w:t>
      </w:r>
      <w:r>
        <w:rPr>
          <w:rStyle w:val="any"/>
          <w:rFonts w:ascii="PMingLiU" w:eastAsia="PMingLiU" w:hAnsi="PMingLiU" w:cs="PMingLiU"/>
          <w:spacing w:val="8"/>
        </w:rPr>
        <w:t>背景差异解释</w:t>
      </w:r>
      <w:r>
        <w:rPr>
          <w:rStyle w:val="any"/>
          <w:rFonts w:ascii="Times New Roman" w:eastAsia="Times New Roman" w:hAnsi="Times New Roman" w:cs="Times New Roman"/>
          <w:spacing w:val="8"/>
        </w:rPr>
        <w:t>**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TRAP</w:t>
      </w:r>
      <w:r>
        <w:rPr>
          <w:rStyle w:val="any"/>
          <w:rFonts w:ascii="PMingLiU" w:eastAsia="PMingLiU" w:hAnsi="PMingLiU" w:cs="PMingLiU"/>
          <w:spacing w:val="8"/>
        </w:rPr>
        <w:t>染色样本本身存在背景异质性，这源于细胞密度差异、局部培养特性及显微成像参数不同。为确保分析可比性，我们仅对亮度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对比度进行标准化调整（</w:t>
      </w:r>
      <w:r>
        <w:rPr>
          <w:rStyle w:val="any"/>
          <w:rFonts w:ascii="Times New Roman" w:eastAsia="Times New Roman" w:hAnsi="Times New Roman" w:cs="Times New Roman"/>
          <w:spacing w:val="8"/>
        </w:rPr>
        <w:t>10-20%</w:t>
      </w:r>
      <w:r>
        <w:rPr>
          <w:rStyle w:val="any"/>
          <w:rFonts w:ascii="PMingLiU" w:eastAsia="PMingLiU" w:hAnsi="PMingLiU" w:cs="PMingLiU"/>
          <w:spacing w:val="8"/>
        </w:rPr>
        <w:t>），以突出</w:t>
      </w:r>
      <w:r>
        <w:rPr>
          <w:rStyle w:val="any"/>
          <w:rFonts w:ascii="Times New Roman" w:eastAsia="Times New Roman" w:hAnsi="Times New Roman" w:cs="Times New Roman"/>
          <w:spacing w:val="8"/>
        </w:rPr>
        <w:t>TRAP</w:t>
      </w:r>
      <w:r>
        <w:rPr>
          <w:rStyle w:val="any"/>
          <w:rFonts w:ascii="PMingLiU" w:eastAsia="PMingLiU" w:hAnsi="PMingLiU" w:cs="PMingLiU"/>
          <w:spacing w:val="8"/>
        </w:rPr>
        <w:t>阳性细胞便于判读。需特别强调，此类处理仅用于优化可视化效果，未改变</w:t>
      </w:r>
      <w:r>
        <w:rPr>
          <w:rStyle w:val="any"/>
          <w:rFonts w:ascii="Times New Roman" w:eastAsia="Times New Roman" w:hAnsi="Times New Roman" w:cs="Times New Roman"/>
          <w:spacing w:val="8"/>
        </w:rPr>
        <w:t>TRAP</w:t>
      </w:r>
      <w:r>
        <w:rPr>
          <w:rStyle w:val="any"/>
          <w:rFonts w:ascii="PMingLiU" w:eastAsia="PMingLiU" w:hAnsi="PMingLiU" w:cs="PMingLiU"/>
          <w:spacing w:val="8"/>
        </w:rPr>
        <w:t>阳性细胞的定量数据，反而通过增强显色特征提升了计数的准确性。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 **</w:t>
      </w:r>
      <w:r>
        <w:rPr>
          <w:rStyle w:val="any"/>
          <w:rFonts w:ascii="PMingLiU" w:eastAsia="PMingLiU" w:hAnsi="PMingLiU" w:cs="PMingLiU"/>
          <w:spacing w:val="8"/>
        </w:rPr>
        <w:t>生物学重复变异性说明</w:t>
      </w:r>
      <w:r>
        <w:rPr>
          <w:rStyle w:val="any"/>
          <w:rFonts w:ascii="Times New Roman" w:eastAsia="Times New Roman" w:hAnsi="Times New Roman" w:cs="Times New Roman"/>
          <w:spacing w:val="8"/>
        </w:rPr>
        <w:t>**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所提供的四组生物学重复确实存在细胞密度与</w:t>
      </w:r>
      <w:r>
        <w:rPr>
          <w:rStyle w:val="any"/>
          <w:rFonts w:ascii="Times New Roman" w:eastAsia="Times New Roman" w:hAnsi="Times New Roman" w:cs="Times New Roman"/>
          <w:spacing w:val="8"/>
        </w:rPr>
        <w:t>TRAP</w:t>
      </w:r>
      <w:r>
        <w:rPr>
          <w:rStyle w:val="any"/>
          <w:rFonts w:ascii="PMingLiU" w:eastAsia="PMingLiU" w:hAnsi="PMingLiU" w:cs="PMingLiU"/>
          <w:spacing w:val="8"/>
        </w:rPr>
        <w:t>染色强度差异，此现象为破骨细胞分化实验固有特性。原代小鼠骨髓单核细胞采用</w:t>
      </w:r>
      <w:r>
        <w:rPr>
          <w:rStyle w:val="any"/>
          <w:rFonts w:ascii="Times New Roman" w:eastAsia="Times New Roman" w:hAnsi="Times New Roman" w:cs="Times New Roman"/>
          <w:spacing w:val="8"/>
        </w:rPr>
        <w:t>96</w:t>
      </w:r>
      <w:r>
        <w:rPr>
          <w:rStyle w:val="any"/>
          <w:rFonts w:ascii="PMingLiU" w:eastAsia="PMingLiU" w:hAnsi="PMingLiU" w:cs="PMingLiU"/>
          <w:spacing w:val="8"/>
        </w:rPr>
        <w:t>孔板培养时，破骨细胞计数（定义为含</w:t>
      </w:r>
      <w:r>
        <w:rPr>
          <w:rStyle w:val="any"/>
          <w:rFonts w:ascii="Times New Roman" w:eastAsia="Times New Roman" w:hAnsi="Times New Roman" w:cs="Times New Roman"/>
          <w:spacing w:val="8"/>
        </w:rPr>
        <w:t>≥3</w:t>
      </w:r>
      <w:r>
        <w:rPr>
          <w:rStyle w:val="any"/>
          <w:rFonts w:ascii="PMingLiU" w:eastAsia="PMingLiU" w:hAnsi="PMingLiU" w:cs="PMingLiU"/>
          <w:spacing w:val="8"/>
        </w:rPr>
        <w:t>个核的</w:t>
      </w:r>
      <w:r>
        <w:rPr>
          <w:rStyle w:val="any"/>
          <w:rFonts w:ascii="Times New Roman" w:eastAsia="Times New Roman" w:hAnsi="Times New Roman" w:cs="Times New Roman"/>
          <w:spacing w:val="8"/>
        </w:rPr>
        <w:t>TRAP</w:t>
      </w:r>
      <w:r>
        <w:rPr>
          <w:rStyle w:val="any"/>
          <w:rFonts w:ascii="PMingLiU" w:eastAsia="PMingLiU" w:hAnsi="PMingLiU" w:cs="PMingLiU"/>
          <w:spacing w:val="8"/>
        </w:rPr>
        <w:t>阳性细胞）以全孔扫描为基础，显微图像则选取细胞密度最高区域拍摄。因此，代表性视野间的分布差异属预期范围内的实验变异，不影响研究的科学性与结论可靠性。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我们将立即联系编辑部发布正式勘误声明。对您专业严谨的指正及对技术细节的理解，我们深表感激。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Pseudoamuria uptoni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继续质疑道：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非常感谢您的及时回复以及您提供的额外支持数据。然而，在新提交的数据中，我注意到不同组之间仍存在部分图像重叠的情况，并且冷冻切片图像的角度似乎发生了偏移。我已经标记了这些问题，希望作者能给出合理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0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48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https://pubpeer.com/publications/2298051D93671375A077DB2BC17B25#0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海军军医大学附属长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海军军医大学附属长征医院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147&amp;idx=7&amp;sn=4b5b21665711e9542bb4dfad614e9f8d&amp;chksm=c0c00e5b4635850f1e0c7eb075aef3565c7b8091a304e488100d8f33bf8cd11299af1bf2d90e&amp;scene=126&amp;sessionid=17433022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92093034102775808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