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山东省立医院论文被质疑！蛋白条带与其他论文图片重复且涉嫌数据操纵！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09:59:51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年，主要分别来自山东大学附属山东省立医院药学部和山东大学附属山东省立医院骨科的</w:t>
      </w:r>
      <w:r>
        <w:rPr>
          <w:rStyle w:val="any"/>
          <w:rFonts w:ascii="Times New Roman" w:eastAsia="Times New Roman" w:hAnsi="Times New Roman" w:cs="Times New Roman"/>
          <w:spacing w:val="8"/>
        </w:rPr>
        <w:t xml:space="preserve"> Peng Zhang , Fulin Tao , Qinghu Li , Shuai Wu , Baisheng Fu </w:t>
      </w:r>
      <w:r>
        <w:rPr>
          <w:rStyle w:val="any"/>
          <w:rFonts w:ascii="PMingLiU" w:eastAsia="PMingLiU" w:hAnsi="PMingLiU" w:cs="PMingLiU"/>
          <w:spacing w:val="8"/>
        </w:rPr>
        <w:t>（通讯作者，音译傅佰圣）</w:t>
      </w:r>
      <w:r>
        <w:rPr>
          <w:rStyle w:val="any"/>
          <w:rFonts w:ascii="Times New Roman" w:eastAsia="Times New Roman" w:hAnsi="Times New Roman" w:cs="Times New Roman"/>
          <w:spacing w:val="8"/>
        </w:rPr>
        <w:t xml:space="preserve"> , Ping Liu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Journal of Biosciences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5-Azacytidine and trichostatin A enhance the osteogenic differentiation of bone marrow mesenchymal stem cells isolated from steroid-induced avascular necrosis of the femoral head in rabbit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本研究得到了山东省自然科学基金（编号：</w:t>
      </w:r>
      <w:r>
        <w:rPr>
          <w:rStyle w:val="any"/>
          <w:rFonts w:ascii="Times New Roman" w:eastAsia="Times New Roman" w:hAnsi="Times New Roman" w:cs="Times New Roman"/>
          <w:spacing w:val="8"/>
        </w:rPr>
        <w:t>ZR2013HM069</w:t>
      </w:r>
      <w:r>
        <w:rPr>
          <w:rStyle w:val="any"/>
          <w:rFonts w:ascii="PMingLiU" w:eastAsia="PMingLiU" w:hAnsi="PMingLiU" w:cs="PMingLiU"/>
          <w:spacing w:val="8"/>
        </w:rPr>
        <w:t>）和山东省重点研发计划（</w:t>
      </w:r>
      <w:r>
        <w:rPr>
          <w:rStyle w:val="any"/>
          <w:rFonts w:ascii="Times New Roman" w:eastAsia="Times New Roman" w:hAnsi="Times New Roman" w:cs="Times New Roman"/>
          <w:spacing w:val="8"/>
        </w:rPr>
        <w:t>2017GSF218089</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来自</w:t>
      </w:r>
      <w:r>
        <w:rPr>
          <w:rStyle w:val="any"/>
          <w:rFonts w:ascii="Times New Roman" w:eastAsia="Times New Roman" w:hAnsi="Times New Roman" w:cs="Times New Roman"/>
          <w:spacing w:val="8"/>
        </w:rPr>
        <w:t>“Electroacupuncture Promoting Axonal Regeneration in Spinal Cord Injury Rats via Suppression of Nogo/NgR and Rho/ROCK Signaling Pathway</w:t>
      </w:r>
      <w:r>
        <w:rPr>
          <w:rStyle w:val="any"/>
          <w:rFonts w:ascii="PMingLiU" w:eastAsia="PMingLiU" w:hAnsi="PMingLiU" w:cs="PMingLiU"/>
          <w:spacing w:val="8"/>
        </w:rPr>
        <w:t>（电针通过抑制</w:t>
      </w:r>
      <w:r>
        <w:rPr>
          <w:rStyle w:val="any"/>
          <w:rFonts w:ascii="Times New Roman" w:eastAsia="Times New Roman" w:hAnsi="Times New Roman" w:cs="Times New Roman"/>
          <w:spacing w:val="8"/>
        </w:rPr>
        <w:t xml:space="preserve"> Nogo/NgR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Rho/ROCK </w:t>
      </w:r>
      <w:r>
        <w:rPr>
          <w:rStyle w:val="any"/>
          <w:rFonts w:ascii="PMingLiU" w:eastAsia="PMingLiU" w:hAnsi="PMingLiU" w:cs="PMingLiU"/>
          <w:spacing w:val="8"/>
        </w:rPr>
        <w:t>信号通路促进脊髓损伤大鼠轴突再生）</w:t>
      </w:r>
      <w:r>
        <w:rPr>
          <w:rStyle w:val="any"/>
          <w:rFonts w:ascii="Times New Roman" w:eastAsia="Times New Roman" w:hAnsi="Times New Roman" w:cs="Times New Roman"/>
          <w:spacing w:val="8"/>
        </w:rPr>
        <w:t>”</w:t>
      </w:r>
      <w:r>
        <w:rPr>
          <w:rStyle w:val="any"/>
          <w:rFonts w:ascii="PMingLiU" w:eastAsia="PMingLiU" w:hAnsi="PMingLiU" w:cs="PMingLiU"/>
          <w:spacing w:val="8"/>
        </w:rPr>
        <w:t>（肖等人，</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年）的图</w:t>
      </w:r>
      <w:r>
        <w:rPr>
          <w:rStyle w:val="any"/>
          <w:rFonts w:ascii="Times New Roman" w:eastAsia="Times New Roman" w:hAnsi="Times New Roman" w:cs="Times New Roman"/>
          <w:spacing w:val="8"/>
        </w:rPr>
        <w:t xml:space="preserve"> 6A </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710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56446" name=""/>
                    <pic:cNvPicPr>
                      <a:picLocks noChangeAspect="1"/>
                    </pic:cNvPicPr>
                  </pic:nvPicPr>
                  <pic:blipFill>
                    <a:blip xmlns:r="http://schemas.openxmlformats.org/officeDocument/2006/relationships" r:embed="rId6"/>
                    <a:stretch>
                      <a:fillRect/>
                    </a:stretch>
                  </pic:blipFill>
                  <pic:spPr>
                    <a:xfrm>
                      <a:off x="0" y="0"/>
                      <a:ext cx="5486400" cy="1971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w:t>
      </w:r>
      <w:r>
        <w:rPr>
          <w:rStyle w:val="any"/>
          <w:rFonts w:ascii="Times New Roman" w:eastAsia="Times New Roman" w:hAnsi="Times New Roman" w:cs="Times New Roman"/>
          <w:spacing w:val="8"/>
        </w:rPr>
        <w:t xml:space="preserve"> ImageTwin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https://www.pubpeer.org/publications/CB8725FC03AD1D098C77AA7469C1F1#1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山东省立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山东省立医院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53&amp;idx=4&amp;sn=cd9a54789048d93ce7e44e970290c432&amp;chksm=c0ee9266b2951650f1f8f2fae7df06c56600ffa83cdd2ae40295b4b07e2bd6e09d3020a2d8f8&amp;scene=126&amp;sessionid=17432685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52895666901811205"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