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浙江大学动物科学学院，浙江省中医药研究院合作研究被质疑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2025-03-29 15:15:21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浙江大学动物科学学院，浙江省中医药研究院中医系</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OncoTargets and Therapy》（</w:t>
      </w:r>
      <w:r>
        <w:rPr>
          <w:rStyle w:val="any"/>
          <w:rFonts w:ascii="默认字体" w:eastAsia="默认字体" w:hAnsi="默认字体" w:cs="默认字体"/>
          <w:color w:val="000000"/>
          <w:spacing w:val="8"/>
        </w:rPr>
        <w:t>2019年2月）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“Bioinformatic analysis of miR-4792 regulates </w:t>
      </w:r>
      <w:r>
        <w:rPr>
          <w:rStyle w:val="any"/>
          <w:rFonts w:ascii="默认字体" w:eastAsia="默认字体" w:hAnsi="默认字体" w:cs="默认字体"/>
          <w:i/>
          <w:iCs/>
          <w:color w:val="000000"/>
          <w:spacing w:val="8"/>
        </w:rPr>
        <w:t>Radix Tetrastigma hemsleyani</w:t>
      </w:r>
      <w:r>
        <w:rPr>
          <w:rStyle w:val="any"/>
          <w:rFonts w:ascii="默认字体" w:eastAsia="默认字体" w:hAnsi="默认字体" w:cs="默认字体"/>
          <w:color w:val="000000"/>
          <w:spacing w:val="8"/>
        </w:rPr>
        <w:t> flavone to inhibit proliferation, invasion, and induce apoptosis of A549 cells</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10.2147/ott.s182525</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Peigang Liu , Jinbao Pu , Junhui Zhang , Zhilu Chen , Kemin Wei （通讯作者，音译魏克民） , Lian'gen Shi （通讯作者，音译时连根）</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2468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2714" name=""/>
                    <pic:cNvPicPr>
                      <a:picLocks noChangeAspect="1"/>
                    </pic:cNvPicPr>
                  </pic:nvPicPr>
                  <pic:blipFill>
                    <a:blip xmlns:r="http://schemas.openxmlformats.org/officeDocument/2006/relationships" r:embed="rId6"/>
                    <a:stretch>
                      <a:fillRect/>
                    </a:stretch>
                  </pic:blipFill>
                  <pic:spPr>
                    <a:xfrm>
                      <a:off x="0" y="0"/>
                      <a:ext cx="5486400" cy="246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这项工作得到了浙江省分析测试科技计划项目（编号 2018C37009）、中国国家自然科学基金（编号 81541084）、国家中医药管理局举办的 </w:t>
      </w:r>
      <w:r>
        <w:rPr>
          <w:rStyle w:val="any"/>
          <w:rFonts w:ascii="默认字体" w:eastAsia="默认字体" w:hAnsi="默认字体" w:cs="默认字体"/>
          <w:color w:val="000000"/>
          <w:spacing w:val="8"/>
        </w:rPr>
        <w:t>Wei KeMin </w:t>
      </w:r>
      <w:r>
        <w:rPr>
          <w:rStyle w:val="any"/>
          <w:rFonts w:ascii="默认字体" w:eastAsia="默认字体" w:hAnsi="默认字体" w:cs="默认字体"/>
          <w:color w:val="000000"/>
          <w:spacing w:val="8"/>
        </w:rPr>
        <w:t>名老中医专家传承工作室项目以及中华人民共和国浙江省特级专家专项资金的支持。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52016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54890" name=""/>
                    <pic:cNvPicPr>
                      <a:picLocks noChangeAspect="1"/>
                    </pic:cNvPicPr>
                  </pic:nvPicPr>
                  <pic:blipFill>
                    <a:blip xmlns:r="http://schemas.openxmlformats.org/officeDocument/2006/relationships" r:embed="rId7"/>
                    <a:stretch>
                      <a:fillRect/>
                    </a:stretch>
                  </pic:blipFill>
                  <pic:spPr>
                    <a:xfrm>
                      <a:off x="0" y="0"/>
                      <a:ext cx="5486400" cy="52016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9007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23267" name=""/>
                    <pic:cNvPicPr>
                      <a:picLocks noChangeAspect="1"/>
                    </pic:cNvPicPr>
                  </pic:nvPicPr>
                  <pic:blipFill>
                    <a:blip xmlns:r="http://schemas.openxmlformats.org/officeDocument/2006/relationships" r:embed="rId8"/>
                    <a:stretch>
                      <a:fillRect/>
                    </a:stretch>
                  </pic:blipFill>
                  <pic:spPr>
                    <a:xfrm>
                      <a:off x="0" y="0"/>
                      <a:ext cx="5486400" cy="390077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https://pubpeer.com/publications/9DD45E416E8D5958E44699F8BB9B7C</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60109" name=""/>
                    <pic:cNvPicPr>
                      <a:picLocks noChangeAspect="1"/>
                    </pic:cNvPicPr>
                  </pic:nvPicPr>
                  <pic:blipFill>
                    <a:blip xmlns:r="http://schemas.openxmlformats.org/officeDocument/2006/relationships" r:embed="rId9"/>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948&amp;idx=1&amp;sn=91da0dde010b85ef5a3e83a24afe25c6&amp;chksm=c24cfe75ef0fbd17f96eb7b1133201b632a15e8a5b858b836092318a1882287f749f2507fdab&amp;scene=126&amp;sessionid=174326903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