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多张图片有重叠而撤稿！深圳市孙逸仙心血管医院某主任的论文！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19:37:46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深圳市孙逸仙心血管医院老年心血管科在期刊</w:t>
      </w:r>
      <w:r>
        <w:rPr>
          <w:rStyle w:val="any"/>
          <w:spacing w:val="8"/>
          <w:lang w:val="en-US" w:eastAsia="en-US"/>
        </w:rPr>
        <w:t>Life Sciences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上发表一篇研究论文，研究发现了外源性硫化氢通过</w:t>
      </w:r>
      <w:r>
        <w:rPr>
          <w:rStyle w:val="any"/>
          <w:spacing w:val="8"/>
          <w:lang w:val="en-US" w:eastAsia="en-US"/>
        </w:rPr>
        <w:t>CIRP-MAPK</w:t>
      </w:r>
      <w:r>
        <w:rPr>
          <w:rStyle w:val="any"/>
          <w:rFonts w:ascii="PMingLiU" w:eastAsia="PMingLiU" w:hAnsi="PMingLiU" w:cs="PMingLiU"/>
          <w:spacing w:val="8"/>
        </w:rPr>
        <w:t>信号通路改善</w:t>
      </w:r>
      <w:r>
        <w:rPr>
          <w:rStyle w:val="any"/>
          <w:spacing w:val="8"/>
          <w:lang w:val="en-US" w:eastAsia="en-US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心肌细胞高糖诱导的心肌损伤和炎症。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Exogenous hydrogen sulfide ameliorates high glucose-induced myocardial injury &amp; inflammation via the CIRP-MAPK signaling pathway in H9c2 cardiac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Hong-Lei Zhao , Bao-Quan Wu , Ying Luo , Wen-Ying Zhang , Yun-Ling Hao , Jin-Jie Liang , Fang Fang , Wei Liu , Xie-Hui Chen</w:t>
      </w:r>
      <w:r>
        <w:rPr>
          <w:rStyle w:val="any"/>
          <w:rFonts w:ascii="PMingLiU" w:eastAsia="PMingLiU" w:hAnsi="PMingLiU" w:cs="PMingLiU"/>
          <w:spacing w:val="8"/>
        </w:rPr>
        <w:t>（通讯作者，音译，陈协辉）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深圳市孙逸仙心血管医院老年心血管科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71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99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267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233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Desmococcus antarctica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发现了多个图像复制实例。图</w:t>
      </w:r>
      <w:r>
        <w:rPr>
          <w:rStyle w:val="any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中的多个面板是重复的（例如，如果</w:t>
      </w:r>
      <w:r>
        <w:rPr>
          <w:rStyle w:val="any"/>
          <w:spacing w:val="8"/>
          <w:lang w:val="en-US" w:eastAsia="en-US"/>
        </w:rPr>
        <w:t>NaHS+HG</w:t>
      </w:r>
      <w:r>
        <w:rPr>
          <w:rStyle w:val="any"/>
          <w:rFonts w:ascii="PMingLiU" w:eastAsia="PMingLiU" w:hAnsi="PMingLiU" w:cs="PMingLiU"/>
          <w:spacing w:val="8"/>
        </w:rPr>
        <w:t>，则控制顶部有底部，</w:t>
      </w:r>
      <w:r>
        <w:rPr>
          <w:rStyle w:val="any"/>
          <w:spacing w:val="8"/>
          <w:lang w:val="en-US" w:eastAsia="en-US"/>
        </w:rPr>
        <w:t>U0126</w:t>
      </w:r>
      <w:r>
        <w:rPr>
          <w:rStyle w:val="any"/>
          <w:rFonts w:ascii="PMingLiU" w:eastAsia="PMingLiU" w:hAnsi="PMingLiU" w:cs="PMingLiU"/>
          <w:spacing w:val="8"/>
        </w:rPr>
        <w:t>顶部有底部）。图</w:t>
      </w:r>
      <w:r>
        <w:rPr>
          <w:rStyle w:val="any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上的</w:t>
      </w:r>
      <w:r>
        <w:rPr>
          <w:rStyle w:val="any"/>
          <w:spacing w:val="8"/>
          <w:lang w:val="en-US" w:eastAsia="en-US"/>
        </w:rPr>
        <w:t>“CIRP-NC”</w:t>
      </w:r>
      <w:r>
        <w:rPr>
          <w:rStyle w:val="any"/>
          <w:rFonts w:ascii="PMingLiU" w:eastAsia="PMingLiU" w:hAnsi="PMingLiU" w:cs="PMingLiU"/>
          <w:spacing w:val="8"/>
        </w:rPr>
        <w:t>条带似乎也是</w:t>
      </w:r>
      <w:r>
        <w:rPr>
          <w:rStyle w:val="any"/>
          <w:spacing w:val="8"/>
          <w:lang w:val="en-US" w:eastAsia="en-US"/>
        </w:rPr>
        <w:t>Long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spacing w:val="8"/>
          <w:lang w:val="en-US" w:eastAsia="en-US"/>
        </w:rPr>
        <w:t>10D</w:t>
      </w:r>
      <w:r>
        <w:rPr>
          <w:rStyle w:val="any"/>
          <w:rFonts w:ascii="PMingLiU" w:eastAsia="PMingLiU" w:hAnsi="PMingLiU" w:cs="PMingLiU"/>
          <w:spacing w:val="8"/>
        </w:rPr>
        <w:t>上的</w:t>
      </w:r>
      <w:r>
        <w:rPr>
          <w:rStyle w:val="any"/>
          <w:spacing w:val="8"/>
          <w:lang w:val="en-US" w:eastAsia="en-US"/>
        </w:rPr>
        <w:t>“β-</w:t>
      </w:r>
      <w:r>
        <w:rPr>
          <w:rStyle w:val="any"/>
          <w:rFonts w:ascii="PMingLiU" w:eastAsia="PMingLiU" w:hAnsi="PMingLiU" w:cs="PMingLiU"/>
          <w:spacing w:val="8"/>
        </w:rPr>
        <w:t>肌动蛋白</w:t>
      </w:r>
      <w:r>
        <w:rPr>
          <w:rStyle w:val="any"/>
          <w:spacing w:val="8"/>
          <w:lang w:val="en-US" w:eastAsia="en-US"/>
        </w:rPr>
        <w:t>miR-374b</w:t>
      </w:r>
      <w:r>
        <w:rPr>
          <w:rStyle w:val="any"/>
          <w:rFonts w:ascii="PMingLiU" w:eastAsia="PMingLiU" w:hAnsi="PMingLiU" w:cs="PMingLiU"/>
          <w:spacing w:val="8"/>
        </w:rPr>
        <w:t>抑制剂</w:t>
      </w:r>
      <w:r>
        <w:rPr>
          <w:rStyle w:val="any"/>
          <w:spacing w:val="8"/>
          <w:lang w:val="en-US" w:eastAsia="en-US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条带的复制品，该条带在本文提交前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个月提交给了</w:t>
      </w:r>
      <w:r>
        <w:rPr>
          <w:rStyle w:val="any"/>
          <w:spacing w:val="8"/>
          <w:lang w:val="en-US" w:eastAsia="en-US"/>
        </w:rPr>
        <w:t>Molecules and Cells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DOI:10.13348/molcells.2018.2211</w:t>
      </w:r>
      <w:r>
        <w:rPr>
          <w:rStyle w:val="any"/>
          <w:rFonts w:ascii="PMingLiU" w:eastAsia="PMingLiU" w:hAnsi="PMingLiU" w:cs="PMingLiU"/>
          <w:spacing w:val="8"/>
        </w:rPr>
        <w:t>）。此外，在本文修订过程中，未经验证或授权进行了多次作者变更，违反了期刊的政策：在第一次修订中删除了两名作者，增加了另一名作者，然后又删除了另一位作者，并在修订后的论文中增加了作者</w:t>
      </w:r>
      <w:r>
        <w:rPr>
          <w:rStyle w:val="any"/>
          <w:spacing w:val="8"/>
          <w:lang w:val="en-US" w:eastAsia="en-US"/>
        </w:rPr>
        <w:t>Yun-Ling Hao, Fang Fang, and Wen-Ying Zhang</w:t>
      </w:r>
      <w:r>
        <w:rPr>
          <w:rStyle w:val="any"/>
          <w:rFonts w:ascii="PMingLiU" w:eastAsia="PMingLiU" w:hAnsi="PMingLiU" w:cs="PMingLiU"/>
          <w:spacing w:val="8"/>
        </w:rPr>
        <w:t>。这项调查是由爱思唯尔的研究诚信与出版伦理团队进行的，并得到了主编的确认。作者同意撤回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https://www.pubpeer.com/publications/5615E7E0E85566E1D2BDD27E5136AF#0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86&amp;idx=1&amp;sn=aa54007d8321beedf112a10651fa5c73&amp;chksm=c1790a25d5a66be94812d367b0c5330fd34fb644c298792083398c475ff7686d8a7f9d599e79&amp;scene=126&amp;sessionid=1743335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