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11:08:38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山东中医药大学附属眼科医院在期刊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上发表一篇研究论文，研究发现了玻璃体内注射原纤维蛋白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）重组蛋白治疗视网膜特异性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敲除小鼠模型视网膜病变。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Intravitreal injection of fibrillin 2 (Fbn2) recombinant protein for therapy of retinopathy in a retina-specific Fbn2 knock-down mouse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Rui Xue Zhang , Ying Wen , Da Dong Guo , Fu Ru Xu , Gui Min Wang , Xing Rong Wang , Yong Wei Shi , Jie Ding , Qian Jiang , Wen Jun Jiang , Jost B. Jonas, Hong Sheng Bi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（通讯作者，音译，毕宏生）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山东中医药大学附属眼科医院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86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：有几个重叠或重复的图像。我添加了彩色矩形来显示我的意思。我认为应该仔细检查整篇论文。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https://www.pubpeer.com/publications/5094175A648A8E846D9EA78F298360#0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61&amp;idx=1&amp;sn=f4dba83a2e0347cb54505dd11015345d&amp;chksm=c123c2b836c3b407b660a69c6b54196b2c704dda0f8985ffa53e70f302ebc754df7f60553166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