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78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20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fea30242d1daa5c08b9a5bed94a22b51d76bd329793a044f0855a240cfc3c5e1a87b5407c9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