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中山大学肿瘤防治中心国家重点研发首席夏建川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年高水平论文被关注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00:06:00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：意外重叠。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用彩色矩形标识和注释。未指示旋转。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5525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5838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https://www.nature.com/articles/s41416-020-1022-4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86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夏建川，医学博士，博士生导师，二级教授，哈佛大学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Dana-Farber</w:t>
      </w:r>
      <w:r>
        <w:rPr>
          <w:rStyle w:val="any"/>
          <w:rFonts w:ascii="PMingLiU" w:eastAsia="PMingLiU" w:hAnsi="PMingLiU" w:cs="PMingLiU"/>
          <w:spacing w:val="8"/>
        </w:rPr>
        <w:t>肿瘤研究所博士后，国家重点研发项目的首席科学家，享受国务院政府特殊津贴专家，现为中山大学附属肿瘤医院生物治疗中心科主任导师。主持制定了我国第一部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自体免疫细胞（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 </w:t>
      </w:r>
      <w:r>
        <w:rPr>
          <w:rStyle w:val="any"/>
          <w:rFonts w:ascii="PMingLiU" w:eastAsia="PMingLiU" w:hAnsi="PMingLiU" w:cs="PMingLiU"/>
          <w:spacing w:val="8"/>
        </w:rPr>
        <w:t>细胞、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NK </w:t>
      </w:r>
      <w:r>
        <w:rPr>
          <w:rStyle w:val="any"/>
          <w:rFonts w:ascii="PMingLiU" w:eastAsia="PMingLiU" w:hAnsi="PMingLiU" w:cs="PMingLiU"/>
          <w:spacing w:val="8"/>
        </w:rPr>
        <w:t>细胞）治疗技术管理规范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；主编国内第一部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肿瘤生物治疗基础与临床应用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(</w:t>
      </w:r>
      <w:r>
        <w:rPr>
          <w:rStyle w:val="any"/>
          <w:rFonts w:ascii="PMingLiU" w:eastAsia="PMingLiU" w:hAnsi="PMingLiU" w:cs="PMingLiU"/>
          <w:spacing w:val="8"/>
        </w:rPr>
        <w:t>中国科技出版社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。以第一或通信作者发表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研究论文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102</w:t>
      </w:r>
      <w:r>
        <w:rPr>
          <w:rStyle w:val="any"/>
          <w:rFonts w:ascii="PMingLiU" w:eastAsia="PMingLiU" w:hAnsi="PMingLiU" w:cs="PMingLiU"/>
          <w:spacing w:val="8"/>
        </w:rPr>
        <w:t>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</w:t>
      </w:r>
      <w:r>
        <w:rPr>
          <w:rStyle w:val="any"/>
          <w:rFonts w:ascii="PMingLiU" w:eastAsia="PMingLiU" w:hAnsi="PMingLiU" w:cs="PMingLiU"/>
          <w:spacing w:val="8"/>
        </w:rPr>
        <w:t>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</w:t>
      </w:r>
      <w:r>
        <w:rPr>
          <w:rStyle w:val="any"/>
          <w:rFonts w:ascii="PMingLiU" w:eastAsia="PMingLiU" w:hAnsi="PMingLiU" w:cs="PMingLiU"/>
          <w:spacing w:val="8"/>
        </w:rPr>
        <w:t>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13 </w:t>
      </w:r>
      <w:r>
        <w:rPr>
          <w:rStyle w:val="any"/>
          <w:rFonts w:ascii="PMingLiU" w:eastAsia="PMingLiU" w:hAnsi="PMingLiU" w:cs="PMingLiU"/>
          <w:spacing w:val="8"/>
        </w:rPr>
        <w:t>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</w:t>
      </w:r>
      <w:r>
        <w:rPr>
          <w:rStyle w:val="any"/>
          <w:rFonts w:ascii="PMingLiU" w:eastAsia="PMingLiU" w:hAnsi="PMingLiU" w:cs="PMingLiU"/>
          <w:spacing w:val="8"/>
        </w:rPr>
        <w:t>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37</w:t>
      </w:r>
      <w:r>
        <w:rPr>
          <w:rStyle w:val="any"/>
          <w:rFonts w:ascii="PMingLiU" w:eastAsia="PMingLiU" w:hAnsi="PMingLiU" w:cs="PMingLiU"/>
          <w:spacing w:val="8"/>
        </w:rPr>
        <w:t>篇。作为国家重点研发项目的首席科学家主持包括国家重点研发项目、国家重大卫生公益事业课题、国家自然科学基金和省部级重大研究项目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项，第一发明人申请专利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项，授权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。现任国家华南肿瘤学重点实验室免疫与遗传研究课题组组长，《癌症》杂志编委，国家药品监督局药品评审专家，国家重点研发项目首席科学家，享受国务院政府特殊津贴，亚太医学生物免疫学会主任委员；主要研究方向为肿瘤遗传学和肿瘤生物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91&amp;idx=1&amp;sn=a07c7843ebe0f2f1b37abe4f74021ea0&amp;chksm=c377631605698a58e9d14ec59d9f3900f204cc2740500545e07a7fcd0f0095bbff8898e468ec&amp;scene=126&amp;sessionid=17432688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